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3C502" w14:textId="26CC48D7" w:rsidR="00EC710E" w:rsidRPr="00526E57" w:rsidRDefault="00FE2CDF" w:rsidP="00526E57">
      <w:pPr>
        <w:widowControl/>
        <w:adjustRightInd w:val="0"/>
        <w:snapToGrid w:val="0"/>
        <w:jc w:val="center"/>
        <w:rPr>
          <w:rFonts w:ascii="华文中宋" w:eastAsia="华文中宋" w:hAnsi="华文中宋" w:hint="eastAsia"/>
          <w:sz w:val="36"/>
          <w:szCs w:val="36"/>
        </w:rPr>
      </w:pPr>
      <w:r w:rsidRPr="00526E57">
        <w:rPr>
          <w:rFonts w:ascii="华文中宋" w:eastAsia="华文中宋" w:hAnsi="华文中宋"/>
          <w:sz w:val="36"/>
          <w:szCs w:val="36"/>
        </w:rPr>
        <w:t xml:space="preserve">全国博士后管委会办公室关于做好2018年度博士后创新人才支持计划实施工作的通知 </w:t>
      </w:r>
    </w:p>
    <w:p w14:paraId="4806958A" w14:textId="61C0482F" w:rsidR="00FE2CDF" w:rsidRPr="00526E57" w:rsidRDefault="00FE2CDF" w:rsidP="00125C83">
      <w:pPr>
        <w:spacing w:beforeLines="100" w:before="312"/>
        <w:jc w:val="center"/>
        <w:rPr>
          <w:rFonts w:ascii="仿宋" w:eastAsia="仿宋" w:hAnsi="仿宋"/>
          <w:sz w:val="28"/>
        </w:rPr>
      </w:pPr>
      <w:r w:rsidRPr="00526E57">
        <w:rPr>
          <w:rFonts w:ascii="仿宋" w:eastAsia="仿宋" w:hAnsi="仿宋"/>
          <w:sz w:val="28"/>
        </w:rPr>
        <w:t>博管办〔2018〕7号</w:t>
      </w:r>
    </w:p>
    <w:p w14:paraId="3FA3B064"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各省、自治区、直辖市及新疆生产建设兵团人力资源社会保障厅（局），国务院有关部委、直属机构人事部门，中央军委政治工作部干部局，各博士后设站单位： </w:t>
      </w:r>
    </w:p>
    <w:p w14:paraId="05B2BD54"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为吸引新近毕业的优秀博士从事博士后研究工作，加速培养造就一批进入世界科技前沿的优秀青年科技创新人才，2016年，人力资源社会保障部、全国博士后管委会印发了《博士后创新人才支持计划》（</w:t>
      </w:r>
      <w:proofErr w:type="gramStart"/>
      <w:r w:rsidRPr="00526E57">
        <w:rPr>
          <w:rFonts w:ascii="仿宋" w:eastAsia="仿宋" w:hAnsi="仿宋"/>
          <w:sz w:val="28"/>
        </w:rPr>
        <w:t>人社部</w:t>
      </w:r>
      <w:proofErr w:type="gramEnd"/>
      <w:r w:rsidRPr="00526E57">
        <w:rPr>
          <w:rFonts w:ascii="仿宋" w:eastAsia="仿宋" w:hAnsi="仿宋"/>
          <w:sz w:val="28"/>
        </w:rPr>
        <w:t xml:space="preserve">发〔2016〕33号）（以下简称“博新计划”）。为做好2018年度“博新计划”实施工作，现就有关事项通知如下： </w:t>
      </w:r>
    </w:p>
    <w:p w14:paraId="3516008E"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一、申报工作安排 </w:t>
      </w:r>
    </w:p>
    <w:p w14:paraId="2820148A"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（一）项目内容 </w:t>
      </w:r>
    </w:p>
    <w:p w14:paraId="71C0BA83" w14:textId="17C83720"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博新计划”结合国家实验室等重点科研基地，瞄准国家重大战略、战略性高新技术和基础科学前沿领域，遴选400名应届或新近毕业的优秀博士，进入国内博士后设站单位从事博士后研究工作，国家给予每人两年60万元的资助，其中40万元为博士后日常经费，20万元为博士后科学基金。 </w:t>
      </w:r>
    </w:p>
    <w:p w14:paraId="09C01F44"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“博新计划”通过组织同行专家进行会议评审确定资助人员。资助人员须在名单公布后3个月内办理进站手续，逾期视为自动放弃入选资格。 </w:t>
      </w:r>
    </w:p>
    <w:p w14:paraId="2A7C27EE"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（二）申请条件 </w:t>
      </w:r>
    </w:p>
    <w:p w14:paraId="7814A016"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申请人须为2018年度拟进站或新近进站从事博士后研究工作的人员，并应具备以下条件： </w:t>
      </w:r>
    </w:p>
    <w:p w14:paraId="4A4E68E6"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1.具有良好的科研潜质和学术道德。 </w:t>
      </w:r>
    </w:p>
    <w:p w14:paraId="3D1B119A"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lastRenderedPageBreak/>
        <w:t xml:space="preserve">2.获得博士学位3年以内的全日制博士，2018年度应届博士毕业生优先。 </w:t>
      </w:r>
    </w:p>
    <w:p w14:paraId="527F16D0"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3.拟进站的应届博士毕业生在申报时须已满足博士学位论文答辩的基本要求。 </w:t>
      </w:r>
    </w:p>
    <w:p w14:paraId="709B098B"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4.新近进站的博士后研究人员，博士学位获得时间须为2017年1月1日以后且于2017年12月1日以后进站；须依托所在博士后科研流动站、工作站进行申请，不得变更合作导师。 </w:t>
      </w:r>
    </w:p>
    <w:p w14:paraId="06CA0D7D"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5.至本批次申请截止日期年龄不超过31周岁（1986年3月20日后出生）。 </w:t>
      </w:r>
    </w:p>
    <w:p w14:paraId="10742EC8"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6.“博新计划”本年度限定的资助学科详见附件1,优先资助的研究领域详见附件2。 </w:t>
      </w:r>
    </w:p>
    <w:p w14:paraId="5433753D"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7.拟进站人员已初步选定博士后合作导师，并与合作导师商议形成初步研究计划。博士后合作导师应为该研究领域知名专家，学术造诣深厚；且原则上可为培养博士后研究人员提供国家级科研平台。 </w:t>
      </w:r>
    </w:p>
    <w:p w14:paraId="5525830B"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8.入选者办理入站手续时须将人事关系转入博士后设站单位并保证全脱产从事博士后研究工作。 </w:t>
      </w:r>
    </w:p>
    <w:p w14:paraId="1B212DB1"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9.留学回国博士和外籍博士不可申请。 </w:t>
      </w:r>
    </w:p>
    <w:p w14:paraId="62E299F8"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(三)申报流程 </w:t>
      </w:r>
    </w:p>
    <w:p w14:paraId="2A39A18D"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1.申请人网上填写申请书。2018年2月6日后登录中国博士后网站“博新计划”信息系统进行填报。 </w:t>
      </w:r>
    </w:p>
    <w:p w14:paraId="7FF76B9F"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2.申请人准备纸质材料。以下材料</w:t>
      </w:r>
      <w:proofErr w:type="gramStart"/>
      <w:r w:rsidRPr="00526E57">
        <w:rPr>
          <w:rFonts w:ascii="仿宋" w:eastAsia="仿宋" w:hAnsi="仿宋"/>
          <w:sz w:val="28"/>
        </w:rPr>
        <w:t>各准备</w:t>
      </w:r>
      <w:proofErr w:type="gramEnd"/>
      <w:r w:rsidRPr="00526E57">
        <w:rPr>
          <w:rFonts w:ascii="仿宋" w:eastAsia="仿宋" w:hAnsi="仿宋"/>
          <w:sz w:val="28"/>
        </w:rPr>
        <w:t xml:space="preserve">两份。 </w:t>
      </w:r>
    </w:p>
    <w:p w14:paraId="51E8A4F4"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（1）纸质申请书。纸质申请书需在线打印，校验码与网上一致为有效。 </w:t>
      </w:r>
    </w:p>
    <w:p w14:paraId="650CF796"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（2）身份材料。已获得博士学位的申请人须提供博士学位证、毕业证复印件；应届博士毕业生须提供学生证复印件、博士学位论文</w:t>
      </w:r>
      <w:r w:rsidRPr="00526E57">
        <w:rPr>
          <w:rFonts w:ascii="仿宋" w:eastAsia="仿宋" w:hAnsi="仿宋"/>
          <w:sz w:val="28"/>
        </w:rPr>
        <w:lastRenderedPageBreak/>
        <w:t xml:space="preserve">答辩决议书复印件或博士论文预答辩通知书。 </w:t>
      </w:r>
    </w:p>
    <w:p w14:paraId="3D831241"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3）学术及科研成果材料。代表申请人最高学术水平和科研成果的论文、专著、专利或奖励等，可以从以上类型材料中任选，但总数不超过3个。其中：论文提供全文，专著提供目录和摘要，专利或奖励提供证书复印件。 </w:t>
      </w:r>
    </w:p>
    <w:p w14:paraId="68601C81"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（4）博士导师推荐意见表、博士后合作导师推荐意见表（可登录“博新计划”信息系统下载相关模板）。 </w:t>
      </w:r>
    </w:p>
    <w:p w14:paraId="4A327959"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3.申请人提交申请材料。 </w:t>
      </w:r>
    </w:p>
    <w:p w14:paraId="0D66282C"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（1）登录中国博士后网站“博新计划”信息系统，网上提交申请书；上</w:t>
      </w:r>
      <w:proofErr w:type="gramStart"/>
      <w:r w:rsidRPr="00526E57">
        <w:rPr>
          <w:rFonts w:ascii="仿宋" w:eastAsia="仿宋" w:hAnsi="仿宋"/>
          <w:sz w:val="28"/>
        </w:rPr>
        <w:t>传学术</w:t>
      </w:r>
      <w:proofErr w:type="gramEnd"/>
      <w:r w:rsidRPr="00526E57">
        <w:rPr>
          <w:rFonts w:ascii="仿宋" w:eastAsia="仿宋" w:hAnsi="仿宋"/>
          <w:sz w:val="28"/>
        </w:rPr>
        <w:t xml:space="preserve">及科研成果材料、博士导师和博士后合作导师推荐意见表扫描件。 </w:t>
      </w:r>
    </w:p>
    <w:p w14:paraId="231FD57C"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（2）将“（三）2”中的材料按照（1）-（4）的顺序分别装订成两册，于2018年3月20日前邮寄至设站单位（以投递日戳为准)。设站单位通讯地址在网上提交申请材料时自动获取。 </w:t>
      </w:r>
    </w:p>
    <w:p w14:paraId="174DC40D"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（3）设站单位审核和提交申请材料。 </w:t>
      </w:r>
    </w:p>
    <w:p w14:paraId="1D66DD93"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设站单位审核纸质申请材料，加盖博士后管理部门公章。同时，对照纸质申请材料，登录中国博士后网站“博新计划”信息系统，网上审核相应文档并提交中国博士后科学基金会。 </w:t>
      </w:r>
    </w:p>
    <w:p w14:paraId="0E4F0262"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打印本单位申请人员情况汇总表（由“博新计划”信息系统自动生成），加盖博士后管理部门公章，与本单位所有申请人的纸质申请材料（1册）一并于2018年3月27日前邮寄至中国博士后科学基金会（以投递日戳为准)。 </w:t>
      </w:r>
    </w:p>
    <w:p w14:paraId="081B2300"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二、进一步加强对“博新计划”入选者的管理与服务 </w:t>
      </w:r>
    </w:p>
    <w:p w14:paraId="141A6FB9"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（一）设站单位对“博新计划”入选者的资助经费应单独立账，专款专用。其中，40万元的博士后日常经费从“博新计划”入选者办</w:t>
      </w:r>
      <w:r w:rsidRPr="00526E57">
        <w:rPr>
          <w:rFonts w:ascii="仿宋" w:eastAsia="仿宋" w:hAnsi="仿宋"/>
          <w:sz w:val="28"/>
        </w:rPr>
        <w:lastRenderedPageBreak/>
        <w:t xml:space="preserve">理进站手续起按月计发，核发24个月；20万元的博士后科学基金按照《中国博士后科学基金资助规定》第21条的开支范围列支，不限定各项费用的支出额度。 </w:t>
      </w:r>
    </w:p>
    <w:p w14:paraId="553CD2F0"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二）资助经费中的日常经费部分应全部用于获选人员的日常生活费用（含工资、奖金、生活补助及社会保险个人缴纳部分等），设站单位不得提取管理费。应由单位承担的社保缴费部分不得从“博新计划”资助经费中列支。 </w:t>
      </w:r>
    </w:p>
    <w:p w14:paraId="19752D03"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（三）地方人力资源社会保障部门和设站单位应加强配套投入，对“博新计划”入选者在科研经费、住房、津贴补助等方面给予经费支持。 </w:t>
      </w:r>
    </w:p>
    <w:p w14:paraId="3F4C8E2D"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（四）设站单位应在“博新计划”入选者职称评定、科研工作条件等方面制定配套政策，并在出站留任、支持职业发展等方面给予适当倾斜；支持“博新计划”入选者在</w:t>
      </w:r>
      <w:proofErr w:type="gramStart"/>
      <w:r w:rsidRPr="00526E57">
        <w:rPr>
          <w:rFonts w:ascii="仿宋" w:eastAsia="仿宋" w:hAnsi="仿宋"/>
          <w:sz w:val="28"/>
        </w:rPr>
        <w:t>站期间</w:t>
      </w:r>
      <w:proofErr w:type="gramEnd"/>
      <w:r w:rsidRPr="00526E57">
        <w:rPr>
          <w:rFonts w:ascii="仿宋" w:eastAsia="仿宋" w:hAnsi="仿宋"/>
          <w:sz w:val="28"/>
        </w:rPr>
        <w:t xml:space="preserve">开展国内外学术交流。 </w:t>
      </w:r>
    </w:p>
    <w:p w14:paraId="76F73620"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（五）设站单位应与“博新计划”入选者签订科研计划书，做好绩效评价和成果追踪工作，将创新型科研成果作为考核重点。“博新计划”入选者出站考核合格的，由全国博士后管委会印发《博士后证书》。 </w:t>
      </w:r>
    </w:p>
    <w:p w14:paraId="04E46B68"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（六）“博新计划”入选者确因科研项目需要延期出站的，设站单位应参照“博新计划”资助标准，解决好延期期间的经费问题。 </w:t>
      </w:r>
    </w:p>
    <w:p w14:paraId="49F918F9"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（七）全国博士后管委会办公室定期对设站单位“博新计划”实施进行考核，重点考核政策配套情况、人员培养成效，并将考核结果作为博士后设站单位综合评估的依据之一。 </w:t>
      </w:r>
    </w:p>
    <w:p w14:paraId="743FD807"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三、其他事项 </w:t>
      </w:r>
    </w:p>
    <w:p w14:paraId="504F8100"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（一）申请进入本单位同一个一级学科的人员、申请由博士导师继续担任博士后合作导师的人员的总比例不得超过30%。 </w:t>
      </w:r>
    </w:p>
    <w:p w14:paraId="1514AB9A"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lastRenderedPageBreak/>
        <w:t xml:space="preserve">（二）资助工作时间安排。申报截止时间为3月20日，2月6日后可网上提交申请材料；设站单位审核时间为3月21日至3月27日；专家评审时间为4月下旬；获选结果拟于5月中旬在中国博士后网站和中国博士后科学基金会网站公布。 </w:t>
      </w:r>
    </w:p>
    <w:p w14:paraId="5507FB2D"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（三）所有申请材料均须不得含有涉密内容。 </w:t>
      </w:r>
    </w:p>
    <w:p w14:paraId="2E3BCB16"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请各地方、有关部门和设站单位按照通知要求，认真组织申报，着力做好宣传，制定配套措施，进一步加强管理与服务，广泛动员优秀博士毕业生及合作导师积极参与“博新计划”。 </w:t>
      </w:r>
    </w:p>
    <w:p w14:paraId="46EAC762" w14:textId="03E420C8" w:rsidR="00FE2CDF" w:rsidRPr="00526E57" w:rsidRDefault="00FE2CDF" w:rsidP="00F42BE5">
      <w:pPr>
        <w:spacing w:line="540" w:lineRule="exact"/>
        <w:ind w:firstLineChars="200" w:firstLine="560"/>
        <w:rPr>
          <w:rFonts w:ascii="仿宋" w:eastAsia="仿宋" w:hAnsi="仿宋"/>
          <w:sz w:val="28"/>
        </w:rPr>
      </w:pPr>
    </w:p>
    <w:p w14:paraId="37EFE3E0"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联 系 人：张永涛 </w:t>
      </w:r>
    </w:p>
    <w:p w14:paraId="0905EA16"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联系电话：（010）82387704 </w:t>
      </w:r>
    </w:p>
    <w:p w14:paraId="42F1FC13"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通信地址：北京市海淀区学院路30号博士后公寓博士后基金管理处 </w:t>
      </w:r>
    </w:p>
    <w:p w14:paraId="58603393"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邮政编码：100083 </w:t>
      </w:r>
    </w:p>
    <w:p w14:paraId="7DA783F6" w14:textId="5F3CD4BE" w:rsidR="00FE2CDF" w:rsidRPr="00526E57" w:rsidRDefault="00FE2CDF" w:rsidP="00F42BE5">
      <w:pPr>
        <w:spacing w:line="540" w:lineRule="exact"/>
        <w:ind w:firstLineChars="200" w:firstLine="560"/>
        <w:rPr>
          <w:rFonts w:ascii="仿宋" w:eastAsia="仿宋" w:hAnsi="仿宋"/>
          <w:sz w:val="28"/>
        </w:rPr>
      </w:pPr>
    </w:p>
    <w:p w14:paraId="1E7E7459"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附件： </w:t>
      </w:r>
    </w:p>
    <w:p w14:paraId="74423719"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1.2018年度博士后创新人才支持计划资助学科 </w:t>
      </w:r>
    </w:p>
    <w:p w14:paraId="2B489FD6"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2.2018年度博士后创新人才支持计划优先资助的研究领域 </w:t>
      </w:r>
    </w:p>
    <w:p w14:paraId="1C28A1FF"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3.博士后创新人才支持计划申请书 </w:t>
      </w:r>
    </w:p>
    <w:p w14:paraId="5DDB7187"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4.博士导师推荐意见表 </w:t>
      </w:r>
      <w:bookmarkStart w:id="0" w:name="_GoBack"/>
      <w:bookmarkEnd w:id="0"/>
    </w:p>
    <w:p w14:paraId="469F233B"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5.博士后合作导师推荐意见表 </w:t>
      </w:r>
    </w:p>
    <w:p w14:paraId="62176A72" w14:textId="77777777" w:rsidR="00FE2CDF" w:rsidRPr="00526E57" w:rsidRDefault="00FE2CDF" w:rsidP="00F42BE5">
      <w:pPr>
        <w:spacing w:line="540" w:lineRule="exact"/>
        <w:ind w:firstLineChars="200" w:firstLine="560"/>
        <w:rPr>
          <w:rFonts w:ascii="仿宋" w:eastAsia="仿宋" w:hAnsi="仿宋"/>
          <w:sz w:val="28"/>
        </w:rPr>
      </w:pPr>
      <w:r w:rsidRPr="00526E57">
        <w:rPr>
          <w:rFonts w:ascii="仿宋" w:eastAsia="仿宋" w:hAnsi="仿宋"/>
          <w:sz w:val="28"/>
        </w:rPr>
        <w:t xml:space="preserve">6.设站单位申报人员汇总表 </w:t>
      </w:r>
    </w:p>
    <w:p w14:paraId="1162E4C7" w14:textId="77777777" w:rsidR="00AF387A" w:rsidRPr="00526E57" w:rsidRDefault="00AF387A" w:rsidP="00C124CE">
      <w:pPr>
        <w:ind w:right="1120"/>
        <w:rPr>
          <w:rFonts w:ascii="仿宋" w:eastAsia="仿宋" w:hAnsi="仿宋" w:hint="eastAsia"/>
          <w:sz w:val="28"/>
        </w:rPr>
      </w:pPr>
    </w:p>
    <w:p w14:paraId="23700ADA" w14:textId="130DD8DD" w:rsidR="00FE2CDF" w:rsidRPr="00526E57" w:rsidRDefault="00FE2CDF" w:rsidP="00526E57">
      <w:pPr>
        <w:jc w:val="right"/>
        <w:rPr>
          <w:rFonts w:ascii="仿宋" w:eastAsia="仿宋" w:hAnsi="仿宋"/>
          <w:sz w:val="28"/>
        </w:rPr>
      </w:pPr>
      <w:r w:rsidRPr="00526E57">
        <w:rPr>
          <w:rFonts w:ascii="仿宋" w:eastAsia="仿宋" w:hAnsi="仿宋"/>
          <w:sz w:val="28"/>
        </w:rPr>
        <w:t xml:space="preserve">全国博士后管委会办公室 </w:t>
      </w:r>
    </w:p>
    <w:p w14:paraId="0A2E41DF" w14:textId="0F177C72" w:rsidR="008A4437" w:rsidRPr="00526E57" w:rsidRDefault="00FE2CDF" w:rsidP="00526E57">
      <w:pPr>
        <w:jc w:val="right"/>
        <w:rPr>
          <w:rFonts w:ascii="仿宋" w:eastAsia="仿宋" w:hAnsi="仿宋"/>
          <w:sz w:val="28"/>
        </w:rPr>
      </w:pPr>
      <w:r w:rsidRPr="00526E57">
        <w:rPr>
          <w:rFonts w:ascii="仿宋" w:eastAsia="仿宋" w:hAnsi="仿宋"/>
          <w:sz w:val="28"/>
        </w:rPr>
        <w:t>2018年1月23日</w:t>
      </w:r>
    </w:p>
    <w:sectPr w:rsidR="008A4437" w:rsidRPr="00526E5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BB2F7" w14:textId="77777777" w:rsidR="00F238FE" w:rsidRDefault="00F238FE" w:rsidP="00FE2CDF">
      <w:r>
        <w:separator/>
      </w:r>
    </w:p>
  </w:endnote>
  <w:endnote w:type="continuationSeparator" w:id="0">
    <w:p w14:paraId="69CC266E" w14:textId="77777777" w:rsidR="00F238FE" w:rsidRDefault="00F238FE" w:rsidP="00FE2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333700"/>
      <w:docPartObj>
        <w:docPartGallery w:val="Page Numbers (Bottom of Page)"/>
        <w:docPartUnique/>
      </w:docPartObj>
    </w:sdtPr>
    <w:sdtContent>
      <w:p w14:paraId="263AB141" w14:textId="20762137" w:rsidR="00F678DB" w:rsidRDefault="00F678DB">
        <w:pPr>
          <w:pStyle w:val="a5"/>
          <w:jc w:val="center"/>
        </w:pPr>
        <w:r>
          <w:fldChar w:fldCharType="begin"/>
        </w:r>
        <w:r>
          <w:instrText>PAGE   \* MERGEFORMAT</w:instrText>
        </w:r>
        <w:r>
          <w:fldChar w:fldCharType="separate"/>
        </w:r>
        <w:r w:rsidR="00C124CE" w:rsidRPr="00C124CE">
          <w:rPr>
            <w:noProof/>
            <w:lang w:val="zh-CN"/>
          </w:rPr>
          <w:t>5</w:t>
        </w:r>
        <w:r>
          <w:fldChar w:fldCharType="end"/>
        </w:r>
      </w:p>
    </w:sdtContent>
  </w:sdt>
  <w:p w14:paraId="749A466E" w14:textId="77777777" w:rsidR="00F678DB" w:rsidRDefault="00F678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504EF" w14:textId="77777777" w:rsidR="00F238FE" w:rsidRDefault="00F238FE" w:rsidP="00FE2CDF">
      <w:r>
        <w:separator/>
      </w:r>
    </w:p>
  </w:footnote>
  <w:footnote w:type="continuationSeparator" w:id="0">
    <w:p w14:paraId="35EA5298" w14:textId="77777777" w:rsidR="00F238FE" w:rsidRDefault="00F238FE" w:rsidP="00FE2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668"/>
    <w:rsid w:val="00125C83"/>
    <w:rsid w:val="00156857"/>
    <w:rsid w:val="00294ACC"/>
    <w:rsid w:val="00526E57"/>
    <w:rsid w:val="005B5521"/>
    <w:rsid w:val="008A4437"/>
    <w:rsid w:val="00A17668"/>
    <w:rsid w:val="00AF387A"/>
    <w:rsid w:val="00B365E7"/>
    <w:rsid w:val="00BC77FF"/>
    <w:rsid w:val="00C124CE"/>
    <w:rsid w:val="00E52F03"/>
    <w:rsid w:val="00EC710E"/>
    <w:rsid w:val="00F238FE"/>
    <w:rsid w:val="00F42BE5"/>
    <w:rsid w:val="00F66A93"/>
    <w:rsid w:val="00F678DB"/>
    <w:rsid w:val="00FE2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6494C"/>
  <w15:chartTrackingRefBased/>
  <w15:docId w15:val="{5B047C3C-A29D-46D6-81AD-FB3E911C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C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E2CDF"/>
    <w:rPr>
      <w:sz w:val="18"/>
      <w:szCs w:val="18"/>
    </w:rPr>
  </w:style>
  <w:style w:type="paragraph" w:styleId="a5">
    <w:name w:val="footer"/>
    <w:basedOn w:val="a"/>
    <w:link w:val="a6"/>
    <w:uiPriority w:val="99"/>
    <w:unhideWhenUsed/>
    <w:rsid w:val="00FE2CDF"/>
    <w:pPr>
      <w:tabs>
        <w:tab w:val="center" w:pos="4153"/>
        <w:tab w:val="right" w:pos="8306"/>
      </w:tabs>
      <w:snapToGrid w:val="0"/>
      <w:jc w:val="left"/>
    </w:pPr>
    <w:rPr>
      <w:sz w:val="18"/>
      <w:szCs w:val="18"/>
    </w:rPr>
  </w:style>
  <w:style w:type="character" w:customStyle="1" w:styleId="a6">
    <w:name w:val="页脚 字符"/>
    <w:basedOn w:val="a0"/>
    <w:link w:val="a5"/>
    <w:uiPriority w:val="99"/>
    <w:rsid w:val="00FE2CDF"/>
    <w:rPr>
      <w:sz w:val="18"/>
      <w:szCs w:val="18"/>
    </w:rPr>
  </w:style>
  <w:style w:type="character" w:styleId="a7">
    <w:name w:val="Hyperlink"/>
    <w:basedOn w:val="a0"/>
    <w:uiPriority w:val="99"/>
    <w:unhideWhenUsed/>
    <w:rsid w:val="00B365E7"/>
    <w:rPr>
      <w:color w:val="0563C1" w:themeColor="hyperlink"/>
      <w:u w:val="single"/>
    </w:rPr>
  </w:style>
  <w:style w:type="paragraph" w:styleId="a8">
    <w:name w:val="Balloon Text"/>
    <w:basedOn w:val="a"/>
    <w:link w:val="a9"/>
    <w:uiPriority w:val="99"/>
    <w:semiHidden/>
    <w:unhideWhenUsed/>
    <w:rsid w:val="00F678DB"/>
    <w:rPr>
      <w:sz w:val="18"/>
      <w:szCs w:val="18"/>
    </w:rPr>
  </w:style>
  <w:style w:type="character" w:customStyle="1" w:styleId="a9">
    <w:name w:val="批注框文本 字符"/>
    <w:basedOn w:val="a0"/>
    <w:link w:val="a8"/>
    <w:uiPriority w:val="99"/>
    <w:semiHidden/>
    <w:rsid w:val="00F678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458105">
      <w:bodyDiv w:val="1"/>
      <w:marLeft w:val="0"/>
      <w:marRight w:val="0"/>
      <w:marTop w:val="0"/>
      <w:marBottom w:val="0"/>
      <w:divBdr>
        <w:top w:val="none" w:sz="0" w:space="0" w:color="auto"/>
        <w:left w:val="none" w:sz="0" w:space="0" w:color="auto"/>
        <w:bottom w:val="none" w:sz="0" w:space="0" w:color="auto"/>
        <w:right w:val="none" w:sz="0" w:space="0" w:color="auto"/>
      </w:divBdr>
      <w:divsChild>
        <w:div w:id="1008023248">
          <w:marLeft w:val="0"/>
          <w:marRight w:val="0"/>
          <w:marTop w:val="0"/>
          <w:marBottom w:val="0"/>
          <w:divBdr>
            <w:top w:val="none" w:sz="0" w:space="0" w:color="auto"/>
            <w:left w:val="none" w:sz="0" w:space="0" w:color="auto"/>
            <w:bottom w:val="none" w:sz="0" w:space="0" w:color="auto"/>
            <w:right w:val="none" w:sz="0" w:space="0" w:color="auto"/>
          </w:divBdr>
          <w:divsChild>
            <w:div w:id="678317056">
              <w:marLeft w:val="0"/>
              <w:marRight w:val="0"/>
              <w:marTop w:val="0"/>
              <w:marBottom w:val="0"/>
              <w:divBdr>
                <w:top w:val="none" w:sz="0" w:space="0" w:color="auto"/>
                <w:left w:val="none" w:sz="0" w:space="0" w:color="auto"/>
                <w:bottom w:val="none" w:sz="0" w:space="0" w:color="auto"/>
                <w:right w:val="none" w:sz="0" w:space="0" w:color="auto"/>
              </w:divBdr>
              <w:divsChild>
                <w:div w:id="832796054">
                  <w:marLeft w:val="0"/>
                  <w:marRight w:val="0"/>
                  <w:marTop w:val="0"/>
                  <w:marBottom w:val="0"/>
                  <w:divBdr>
                    <w:top w:val="none" w:sz="0" w:space="0" w:color="auto"/>
                    <w:left w:val="none" w:sz="0" w:space="0" w:color="auto"/>
                    <w:bottom w:val="none" w:sz="0" w:space="0" w:color="auto"/>
                    <w:right w:val="none" w:sz="0" w:space="0" w:color="auto"/>
                  </w:divBdr>
                  <w:divsChild>
                    <w:div w:id="251747562">
                      <w:marLeft w:val="0"/>
                      <w:marRight w:val="0"/>
                      <w:marTop w:val="0"/>
                      <w:marBottom w:val="0"/>
                      <w:divBdr>
                        <w:top w:val="none" w:sz="0" w:space="0" w:color="auto"/>
                        <w:left w:val="none" w:sz="0" w:space="0" w:color="auto"/>
                        <w:bottom w:val="none" w:sz="0" w:space="0" w:color="auto"/>
                        <w:right w:val="none" w:sz="0" w:space="0" w:color="auto"/>
                      </w:divBdr>
                      <w:divsChild>
                        <w:div w:id="1263490481">
                          <w:marLeft w:val="150"/>
                          <w:marRight w:val="150"/>
                          <w:marTop w:val="180"/>
                          <w:marBottom w:val="0"/>
                          <w:divBdr>
                            <w:top w:val="none" w:sz="0" w:space="0" w:color="auto"/>
                            <w:left w:val="none" w:sz="0" w:space="0" w:color="auto"/>
                            <w:bottom w:val="none" w:sz="0" w:space="0" w:color="auto"/>
                            <w:right w:val="none" w:sz="0" w:space="0" w:color="auto"/>
                          </w:divBdr>
                          <w:divsChild>
                            <w:div w:id="1454405595">
                              <w:marLeft w:val="75"/>
                              <w:marRight w:val="0"/>
                              <w:marTop w:val="0"/>
                              <w:marBottom w:val="0"/>
                              <w:divBdr>
                                <w:top w:val="none" w:sz="0" w:space="0" w:color="auto"/>
                                <w:left w:val="none" w:sz="0" w:space="0" w:color="auto"/>
                                <w:bottom w:val="none" w:sz="0" w:space="0" w:color="auto"/>
                                <w:right w:val="none" w:sz="0" w:space="0" w:color="auto"/>
                              </w:divBdr>
                              <w:divsChild>
                                <w:div w:id="1047797994">
                                  <w:marLeft w:val="0"/>
                                  <w:marRight w:val="0"/>
                                  <w:marTop w:val="0"/>
                                  <w:marBottom w:val="0"/>
                                  <w:divBdr>
                                    <w:top w:val="none" w:sz="0" w:space="0" w:color="auto"/>
                                    <w:left w:val="none" w:sz="0" w:space="0" w:color="auto"/>
                                    <w:bottom w:val="double" w:sz="4" w:space="0" w:color="0063AA"/>
                                    <w:right w:val="none" w:sz="0" w:space="0" w:color="auto"/>
                                  </w:divBdr>
                                </w:div>
                                <w:div w:id="179760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AB232-022F-4BEF-B2F6-E8112912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rscx</dc:creator>
  <cp:keywords/>
  <dc:description/>
  <cp:lastModifiedBy>rscx</cp:lastModifiedBy>
  <cp:revision>30</cp:revision>
  <cp:lastPrinted>2018-01-25T01:34:00Z</cp:lastPrinted>
  <dcterms:created xsi:type="dcterms:W3CDTF">2018-01-25T01:03:00Z</dcterms:created>
  <dcterms:modified xsi:type="dcterms:W3CDTF">2018-01-25T01:50:00Z</dcterms:modified>
</cp:coreProperties>
</file>