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42E4E" w14:textId="77777777" w:rsidR="002A4AB3" w:rsidRDefault="0023435F">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评分因素和评分标准</w:t>
      </w:r>
    </w:p>
    <w:p w14:paraId="653FD444" w14:textId="77777777" w:rsidR="002A4AB3" w:rsidRDefault="002A4AB3">
      <w:pPr>
        <w:spacing w:line="360" w:lineRule="auto"/>
        <w:jc w:val="center"/>
        <w:rPr>
          <w:rFonts w:ascii="宋体" w:eastAsia="宋体" w:hAnsi="宋体" w:cs="宋体"/>
          <w:b/>
          <w:bCs/>
          <w:sz w:val="32"/>
          <w:szCs w:val="32"/>
        </w:rPr>
      </w:pPr>
    </w:p>
    <w:tbl>
      <w:tblPr>
        <w:tblW w:w="5000" w:type="pct"/>
        <w:jc w:val="center"/>
        <w:tblLook w:val="04A0" w:firstRow="1" w:lastRow="0" w:firstColumn="1" w:lastColumn="0" w:noHBand="0" w:noVBand="1"/>
      </w:tblPr>
      <w:tblGrid>
        <w:gridCol w:w="846"/>
        <w:gridCol w:w="1087"/>
        <w:gridCol w:w="944"/>
        <w:gridCol w:w="5419"/>
      </w:tblGrid>
      <w:tr w:rsidR="002A4AB3" w14:paraId="5E683DED" w14:textId="77777777">
        <w:trPr>
          <w:trHeight w:val="602"/>
          <w:jc w:val="center"/>
        </w:trPr>
        <w:tc>
          <w:tcPr>
            <w:tcW w:w="510" w:type="pct"/>
            <w:tcBorders>
              <w:top w:val="single" w:sz="4" w:space="0" w:color="auto"/>
              <w:left w:val="single" w:sz="4" w:space="0" w:color="auto"/>
              <w:right w:val="single" w:sz="4" w:space="0" w:color="auto"/>
            </w:tcBorders>
            <w:vAlign w:val="center"/>
          </w:tcPr>
          <w:p w14:paraId="179AF6A1"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b/>
                <w:bCs/>
                <w:color w:val="000000"/>
                <w:sz w:val="18"/>
                <w:szCs w:val="18"/>
              </w:rPr>
              <w:t>评审项</w:t>
            </w:r>
          </w:p>
        </w:tc>
        <w:tc>
          <w:tcPr>
            <w:tcW w:w="655" w:type="pct"/>
            <w:tcBorders>
              <w:top w:val="single" w:sz="4" w:space="0" w:color="auto"/>
              <w:left w:val="single" w:sz="4" w:space="0" w:color="auto"/>
              <w:right w:val="single" w:sz="4" w:space="0" w:color="auto"/>
            </w:tcBorders>
            <w:vAlign w:val="center"/>
          </w:tcPr>
          <w:p w14:paraId="650CD468"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b/>
                <w:bCs/>
                <w:color w:val="000000"/>
                <w:sz w:val="18"/>
                <w:szCs w:val="18"/>
              </w:rPr>
              <w:t>评审内容</w:t>
            </w:r>
          </w:p>
        </w:tc>
        <w:tc>
          <w:tcPr>
            <w:tcW w:w="569" w:type="pct"/>
            <w:tcBorders>
              <w:top w:val="single" w:sz="4" w:space="0" w:color="auto"/>
              <w:left w:val="single" w:sz="4" w:space="0" w:color="auto"/>
              <w:right w:val="single" w:sz="4" w:space="0" w:color="auto"/>
            </w:tcBorders>
            <w:vAlign w:val="center"/>
          </w:tcPr>
          <w:p w14:paraId="4A4C7281"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b/>
                <w:bCs/>
                <w:color w:val="000000"/>
                <w:sz w:val="18"/>
                <w:szCs w:val="18"/>
              </w:rPr>
              <w:t>分值</w:t>
            </w:r>
          </w:p>
        </w:tc>
        <w:tc>
          <w:tcPr>
            <w:tcW w:w="3266" w:type="pct"/>
            <w:tcBorders>
              <w:top w:val="single" w:sz="4" w:space="0" w:color="auto"/>
              <w:left w:val="nil"/>
              <w:right w:val="single" w:sz="4" w:space="0" w:color="auto"/>
            </w:tcBorders>
            <w:vAlign w:val="center"/>
          </w:tcPr>
          <w:p w14:paraId="3D99A9B5"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b/>
                <w:bCs/>
                <w:color w:val="000000"/>
                <w:sz w:val="18"/>
                <w:szCs w:val="18"/>
              </w:rPr>
              <w:t>评分原则</w:t>
            </w:r>
          </w:p>
        </w:tc>
      </w:tr>
      <w:tr w:rsidR="002A4AB3" w14:paraId="0BAF9747" w14:textId="77777777">
        <w:trPr>
          <w:trHeight w:val="920"/>
          <w:jc w:val="center"/>
        </w:trPr>
        <w:tc>
          <w:tcPr>
            <w:tcW w:w="510" w:type="pct"/>
            <w:tcBorders>
              <w:top w:val="single" w:sz="4" w:space="0" w:color="auto"/>
              <w:left w:val="single" w:sz="4" w:space="0" w:color="auto"/>
              <w:bottom w:val="single" w:sz="4" w:space="0" w:color="auto"/>
              <w:right w:val="single" w:sz="4" w:space="0" w:color="auto"/>
            </w:tcBorders>
            <w:vAlign w:val="center"/>
          </w:tcPr>
          <w:p w14:paraId="1127FA95"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价格</w:t>
            </w:r>
          </w:p>
          <w:p w14:paraId="61D39422"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color w:val="000000"/>
                <w:sz w:val="18"/>
                <w:szCs w:val="18"/>
              </w:rPr>
              <w:t>2</w:t>
            </w:r>
            <w:r>
              <w:rPr>
                <w:rFonts w:ascii="宋体" w:eastAsia="宋体" w:hAnsi="宋体" w:cs="宋体" w:hint="eastAsia"/>
                <w:color w:val="000000"/>
                <w:sz w:val="18"/>
                <w:szCs w:val="18"/>
              </w:rPr>
              <w:t>0分</w:t>
            </w:r>
          </w:p>
        </w:tc>
        <w:tc>
          <w:tcPr>
            <w:tcW w:w="655" w:type="pct"/>
            <w:tcBorders>
              <w:top w:val="single" w:sz="4" w:space="0" w:color="auto"/>
              <w:left w:val="single" w:sz="4" w:space="0" w:color="auto"/>
              <w:right w:val="single" w:sz="4" w:space="0" w:color="auto"/>
            </w:tcBorders>
            <w:vAlign w:val="center"/>
          </w:tcPr>
          <w:p w14:paraId="042EECD1"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投标报价</w:t>
            </w:r>
          </w:p>
        </w:tc>
        <w:tc>
          <w:tcPr>
            <w:tcW w:w="569" w:type="pct"/>
            <w:tcBorders>
              <w:top w:val="single" w:sz="4" w:space="0" w:color="auto"/>
              <w:left w:val="single" w:sz="4" w:space="0" w:color="auto"/>
              <w:bottom w:val="single" w:sz="4" w:space="0" w:color="auto"/>
              <w:right w:val="single" w:sz="4" w:space="0" w:color="auto"/>
            </w:tcBorders>
            <w:vAlign w:val="center"/>
          </w:tcPr>
          <w:p w14:paraId="732F8DF1"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color w:val="000000"/>
                <w:sz w:val="18"/>
                <w:szCs w:val="18"/>
              </w:rPr>
              <w:t>2</w:t>
            </w:r>
            <w:r>
              <w:rPr>
                <w:rFonts w:ascii="宋体" w:eastAsia="宋体" w:hAnsi="宋体" w:cs="宋体" w:hint="eastAsia"/>
                <w:color w:val="000000"/>
                <w:sz w:val="18"/>
                <w:szCs w:val="18"/>
              </w:rPr>
              <w:t>0</w:t>
            </w:r>
          </w:p>
        </w:tc>
        <w:tc>
          <w:tcPr>
            <w:tcW w:w="3266" w:type="pct"/>
            <w:tcBorders>
              <w:top w:val="single" w:sz="4" w:space="0" w:color="auto"/>
              <w:left w:val="nil"/>
              <w:right w:val="single" w:sz="4" w:space="0" w:color="auto"/>
            </w:tcBorders>
            <w:vAlign w:val="center"/>
          </w:tcPr>
          <w:p w14:paraId="26DA9BE2" w14:textId="77777777" w:rsidR="002A4AB3" w:rsidRDefault="0023435F">
            <w:pPr>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评标价格分数=（评标基准价/投标报价）×20%×100（注：实质性响应招标文件要求且价格最低的投标报价为评标基准价）</w:t>
            </w:r>
          </w:p>
        </w:tc>
      </w:tr>
      <w:tr w:rsidR="002A4AB3" w14:paraId="2582060F" w14:textId="77777777">
        <w:trPr>
          <w:cantSplit/>
          <w:trHeight w:val="1495"/>
          <w:jc w:val="center"/>
        </w:trPr>
        <w:tc>
          <w:tcPr>
            <w:tcW w:w="510" w:type="pct"/>
            <w:vMerge w:val="restart"/>
            <w:tcBorders>
              <w:left w:val="single" w:sz="4" w:space="0" w:color="auto"/>
              <w:right w:val="single" w:sz="4" w:space="0" w:color="auto"/>
            </w:tcBorders>
            <w:vAlign w:val="center"/>
          </w:tcPr>
          <w:p w14:paraId="5A630C4C"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商务</w:t>
            </w:r>
          </w:p>
          <w:p w14:paraId="5D743418"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部分</w:t>
            </w:r>
          </w:p>
          <w:p w14:paraId="0460E337"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38分</w:t>
            </w:r>
          </w:p>
        </w:tc>
        <w:tc>
          <w:tcPr>
            <w:tcW w:w="655" w:type="pct"/>
            <w:vMerge w:val="restart"/>
            <w:tcBorders>
              <w:top w:val="single" w:sz="4" w:space="0" w:color="auto"/>
              <w:left w:val="single" w:sz="4" w:space="0" w:color="auto"/>
              <w:right w:val="single" w:sz="4" w:space="0" w:color="auto"/>
            </w:tcBorders>
            <w:vAlign w:val="center"/>
          </w:tcPr>
          <w:p w14:paraId="2F5A5AF6" w14:textId="77777777" w:rsidR="002A4AB3" w:rsidRDefault="0023435F">
            <w:pPr>
              <w:spacing w:line="360" w:lineRule="auto"/>
              <w:jc w:val="center"/>
              <w:rPr>
                <w:rFonts w:ascii="宋体" w:eastAsia="宋体" w:hAnsi="宋体" w:cs="宋体"/>
                <w:sz w:val="18"/>
                <w:szCs w:val="18"/>
              </w:rPr>
            </w:pPr>
            <w:r>
              <w:rPr>
                <w:rFonts w:ascii="宋体" w:eastAsia="宋体" w:hAnsi="宋体" w:cs="宋体" w:hint="eastAsia"/>
                <w:sz w:val="18"/>
                <w:szCs w:val="18"/>
              </w:rPr>
              <w:t>资质</w:t>
            </w:r>
          </w:p>
        </w:tc>
        <w:tc>
          <w:tcPr>
            <w:tcW w:w="569" w:type="pct"/>
            <w:tcBorders>
              <w:top w:val="single" w:sz="4" w:space="0" w:color="auto"/>
              <w:left w:val="single" w:sz="4" w:space="0" w:color="auto"/>
              <w:right w:val="single" w:sz="4" w:space="0" w:color="auto"/>
            </w:tcBorders>
            <w:vAlign w:val="center"/>
          </w:tcPr>
          <w:p w14:paraId="2A57F548"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3266" w:type="pct"/>
            <w:tcBorders>
              <w:top w:val="single" w:sz="4" w:space="0" w:color="auto"/>
              <w:left w:val="nil"/>
              <w:right w:val="single" w:sz="4" w:space="0" w:color="auto"/>
            </w:tcBorders>
          </w:tcPr>
          <w:p w14:paraId="782A2AF6" w14:textId="5E2CE229" w:rsidR="002A4AB3" w:rsidRDefault="0023435F" w:rsidP="00E82C81">
            <w:pPr>
              <w:spacing w:line="360" w:lineRule="auto"/>
              <w:jc w:val="left"/>
              <w:rPr>
                <w:rFonts w:ascii="宋体" w:eastAsia="宋体" w:hAnsi="宋体" w:cs="宋体"/>
                <w:sz w:val="18"/>
                <w:szCs w:val="18"/>
              </w:rPr>
            </w:pPr>
            <w:r>
              <w:rPr>
                <w:rFonts w:ascii="宋体" w:eastAsia="宋体" w:hAnsi="宋体" w:cs="宋体" w:hint="eastAsia"/>
                <w:color w:val="000000"/>
                <w:sz w:val="18"/>
                <w:szCs w:val="18"/>
              </w:rPr>
              <w:t>有效的质量管理体系认证证书，得5</w:t>
            </w:r>
            <w:r>
              <w:rPr>
                <w:rFonts w:ascii="宋体" w:eastAsia="宋体" w:hAnsi="宋体" w:cs="宋体"/>
                <w:color w:val="000000"/>
                <w:sz w:val="18"/>
                <w:szCs w:val="18"/>
              </w:rPr>
              <w:t>分</w:t>
            </w:r>
            <w:r>
              <w:rPr>
                <w:rFonts w:ascii="宋体" w:eastAsia="宋体" w:hAnsi="宋体" w:cs="宋体" w:hint="eastAsia"/>
                <w:color w:val="000000"/>
                <w:sz w:val="18"/>
                <w:szCs w:val="18"/>
              </w:rPr>
              <w:t>；有效的信息技术服务管理资质</w:t>
            </w:r>
            <w:r>
              <w:rPr>
                <w:rFonts w:ascii="宋体" w:eastAsia="宋体" w:hAnsi="宋体" w:cs="宋体"/>
                <w:color w:val="000000"/>
                <w:sz w:val="18"/>
                <w:szCs w:val="18"/>
              </w:rPr>
              <w:t>证书，得</w:t>
            </w:r>
            <w:r>
              <w:rPr>
                <w:rFonts w:ascii="宋体" w:eastAsia="宋体" w:hAnsi="宋体" w:cs="宋体" w:hint="eastAsia"/>
                <w:color w:val="000000"/>
                <w:sz w:val="18"/>
                <w:szCs w:val="18"/>
              </w:rPr>
              <w:t>5</w:t>
            </w:r>
            <w:r>
              <w:rPr>
                <w:rFonts w:ascii="宋体" w:eastAsia="宋体" w:hAnsi="宋体" w:cs="宋体"/>
                <w:color w:val="000000"/>
                <w:sz w:val="18"/>
                <w:szCs w:val="18"/>
              </w:rPr>
              <w:t>分；</w:t>
            </w:r>
            <w:r>
              <w:rPr>
                <w:rFonts w:ascii="宋体" w:eastAsia="宋体" w:hAnsi="宋体" w:cs="宋体" w:hint="eastAsia"/>
                <w:color w:val="000000"/>
                <w:sz w:val="18"/>
                <w:szCs w:val="18"/>
              </w:rPr>
              <w:t>有效</w:t>
            </w:r>
            <w:r>
              <w:rPr>
                <w:rFonts w:ascii="宋体" w:eastAsia="宋体" w:hAnsi="宋体" w:cs="宋体"/>
                <w:color w:val="000000"/>
                <w:sz w:val="18"/>
                <w:szCs w:val="18"/>
              </w:rPr>
              <w:t>的信息安全管理体系</w:t>
            </w:r>
            <w:r>
              <w:rPr>
                <w:rFonts w:ascii="宋体" w:eastAsia="宋体" w:hAnsi="宋体" w:cs="宋体" w:hint="eastAsia"/>
                <w:color w:val="000000"/>
                <w:sz w:val="18"/>
                <w:szCs w:val="18"/>
              </w:rPr>
              <w:t>认证</w:t>
            </w:r>
            <w:r>
              <w:rPr>
                <w:rFonts w:ascii="宋体" w:eastAsia="宋体" w:hAnsi="宋体" w:cs="宋体"/>
                <w:color w:val="000000"/>
                <w:sz w:val="18"/>
                <w:szCs w:val="18"/>
              </w:rPr>
              <w:t>证书，得</w:t>
            </w:r>
            <w:r>
              <w:rPr>
                <w:rFonts w:ascii="宋体" w:eastAsia="宋体" w:hAnsi="宋体" w:cs="宋体" w:hint="eastAsia"/>
                <w:color w:val="000000"/>
                <w:sz w:val="18"/>
                <w:szCs w:val="18"/>
              </w:rPr>
              <w:t>5</w:t>
            </w:r>
            <w:r>
              <w:rPr>
                <w:rFonts w:ascii="宋体" w:eastAsia="宋体" w:hAnsi="宋体" w:cs="宋体"/>
                <w:color w:val="000000"/>
                <w:sz w:val="18"/>
                <w:szCs w:val="18"/>
              </w:rPr>
              <w:t>分；</w:t>
            </w:r>
            <w:r>
              <w:rPr>
                <w:rFonts w:ascii="宋体" w:eastAsia="宋体" w:hAnsi="宋体" w:cs="宋体" w:hint="eastAsia"/>
                <w:color w:val="000000"/>
                <w:sz w:val="18"/>
                <w:szCs w:val="18"/>
              </w:rPr>
              <w:t>有效</w:t>
            </w:r>
            <w:r>
              <w:rPr>
                <w:rFonts w:ascii="宋体" w:eastAsia="宋体" w:hAnsi="宋体" w:cs="宋体"/>
                <w:color w:val="000000"/>
                <w:sz w:val="18"/>
                <w:szCs w:val="18"/>
              </w:rPr>
              <w:t>的腾讯会议服务商资质</w:t>
            </w:r>
            <w:r>
              <w:rPr>
                <w:rFonts w:ascii="宋体" w:eastAsia="宋体" w:hAnsi="宋体" w:cs="宋体" w:hint="eastAsia"/>
                <w:color w:val="000000"/>
                <w:sz w:val="18"/>
                <w:szCs w:val="18"/>
              </w:rPr>
              <w:t>证书，得5</w:t>
            </w:r>
            <w:r>
              <w:rPr>
                <w:rFonts w:ascii="宋体" w:eastAsia="宋体" w:hAnsi="宋体" w:cs="宋体"/>
                <w:color w:val="000000"/>
                <w:sz w:val="18"/>
                <w:szCs w:val="18"/>
              </w:rPr>
              <w:t>分。需</w:t>
            </w:r>
            <w:bookmarkStart w:id="0" w:name="_GoBack"/>
            <w:bookmarkEnd w:id="0"/>
            <w:r>
              <w:rPr>
                <w:rFonts w:ascii="宋体" w:eastAsia="宋体" w:hAnsi="宋体" w:cs="宋体" w:hint="eastAsia"/>
                <w:color w:val="000000"/>
                <w:sz w:val="18"/>
                <w:szCs w:val="18"/>
              </w:rPr>
              <w:t>提供证书复印件并加盖公章</w:t>
            </w:r>
          </w:p>
        </w:tc>
      </w:tr>
      <w:tr w:rsidR="002A4AB3" w14:paraId="5CB16CEB" w14:textId="77777777">
        <w:trPr>
          <w:trHeight w:val="2096"/>
          <w:jc w:val="center"/>
        </w:trPr>
        <w:tc>
          <w:tcPr>
            <w:tcW w:w="510" w:type="pct"/>
            <w:vMerge/>
            <w:tcBorders>
              <w:left w:val="single" w:sz="4" w:space="0" w:color="auto"/>
              <w:right w:val="single" w:sz="4" w:space="0" w:color="auto"/>
            </w:tcBorders>
            <w:vAlign w:val="center"/>
          </w:tcPr>
          <w:p w14:paraId="0E199891" w14:textId="77777777" w:rsidR="002A4AB3" w:rsidRDefault="002A4AB3">
            <w:pPr>
              <w:spacing w:line="360" w:lineRule="auto"/>
              <w:rPr>
                <w:rFonts w:ascii="宋体" w:eastAsia="宋体" w:hAnsi="宋体" w:cs="宋体"/>
                <w:color w:val="000000"/>
                <w:sz w:val="18"/>
                <w:szCs w:val="18"/>
              </w:rPr>
            </w:pPr>
          </w:p>
        </w:tc>
        <w:tc>
          <w:tcPr>
            <w:tcW w:w="655" w:type="pct"/>
            <w:vMerge/>
            <w:tcBorders>
              <w:left w:val="single" w:sz="4" w:space="0" w:color="auto"/>
              <w:right w:val="single" w:sz="4" w:space="0" w:color="auto"/>
            </w:tcBorders>
            <w:vAlign w:val="center"/>
          </w:tcPr>
          <w:p w14:paraId="6468E0E7" w14:textId="77777777" w:rsidR="002A4AB3" w:rsidRDefault="002A4AB3">
            <w:pPr>
              <w:spacing w:line="360" w:lineRule="auto"/>
              <w:jc w:val="center"/>
              <w:rPr>
                <w:rFonts w:ascii="宋体" w:eastAsia="宋体" w:hAnsi="宋体" w:cs="宋体"/>
                <w:sz w:val="18"/>
                <w:szCs w:val="18"/>
              </w:rPr>
            </w:pPr>
          </w:p>
        </w:tc>
        <w:tc>
          <w:tcPr>
            <w:tcW w:w="569" w:type="pct"/>
            <w:tcBorders>
              <w:top w:val="single" w:sz="4" w:space="0" w:color="auto"/>
              <w:left w:val="single" w:sz="4" w:space="0" w:color="auto"/>
              <w:right w:val="single" w:sz="4" w:space="0" w:color="auto"/>
            </w:tcBorders>
            <w:vAlign w:val="center"/>
          </w:tcPr>
          <w:p w14:paraId="1ADDF9DE"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color w:val="000000"/>
                <w:sz w:val="18"/>
                <w:szCs w:val="18"/>
              </w:rPr>
              <w:t>2</w:t>
            </w:r>
          </w:p>
        </w:tc>
        <w:tc>
          <w:tcPr>
            <w:tcW w:w="3266" w:type="pct"/>
            <w:tcBorders>
              <w:top w:val="single" w:sz="4" w:space="0" w:color="auto"/>
              <w:left w:val="nil"/>
              <w:bottom w:val="single" w:sz="4" w:space="0" w:color="auto"/>
              <w:right w:val="single" w:sz="4" w:space="0" w:color="auto"/>
            </w:tcBorders>
            <w:vAlign w:val="center"/>
          </w:tcPr>
          <w:p w14:paraId="0F1C74BB" w14:textId="77777777" w:rsidR="002A4AB3" w:rsidRDefault="0023435F">
            <w:pPr>
              <w:widowControl/>
              <w:snapToGrid w:val="0"/>
              <w:spacing w:beforeLines="50" w:before="156" w:line="360" w:lineRule="auto"/>
              <w:rPr>
                <w:rFonts w:ascii="宋体" w:eastAsia="宋体" w:hAnsi="宋体" w:cs="宋体"/>
                <w:sz w:val="18"/>
                <w:szCs w:val="18"/>
              </w:rPr>
            </w:pPr>
            <w:r>
              <w:rPr>
                <w:rFonts w:ascii="宋体" w:eastAsia="宋体" w:hAnsi="宋体" w:cs="宋体"/>
                <w:sz w:val="18"/>
                <w:szCs w:val="18"/>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tc>
      </w:tr>
      <w:tr w:rsidR="002A4AB3" w14:paraId="134D5C99" w14:textId="77777777">
        <w:trPr>
          <w:trHeight w:val="756"/>
          <w:jc w:val="center"/>
        </w:trPr>
        <w:tc>
          <w:tcPr>
            <w:tcW w:w="510" w:type="pct"/>
            <w:vMerge/>
            <w:tcBorders>
              <w:left w:val="single" w:sz="4" w:space="0" w:color="auto"/>
              <w:bottom w:val="single" w:sz="4" w:space="0" w:color="auto"/>
              <w:right w:val="single" w:sz="4" w:space="0" w:color="auto"/>
            </w:tcBorders>
            <w:vAlign w:val="center"/>
          </w:tcPr>
          <w:p w14:paraId="59E85759" w14:textId="77777777" w:rsidR="002A4AB3" w:rsidRDefault="002A4AB3">
            <w:pPr>
              <w:spacing w:line="360" w:lineRule="auto"/>
              <w:jc w:val="center"/>
              <w:rPr>
                <w:rFonts w:ascii="宋体" w:eastAsia="宋体" w:hAnsi="宋体" w:cs="宋体"/>
                <w:color w:val="000000"/>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7103E38E" w14:textId="77777777" w:rsidR="002A4AB3" w:rsidRDefault="0023435F">
            <w:pPr>
              <w:spacing w:line="360" w:lineRule="auto"/>
              <w:jc w:val="center"/>
              <w:rPr>
                <w:rFonts w:ascii="宋体" w:eastAsia="宋体" w:hAnsi="宋体" w:cs="宋体"/>
                <w:sz w:val="18"/>
                <w:szCs w:val="18"/>
              </w:rPr>
            </w:pPr>
            <w:r>
              <w:rPr>
                <w:rFonts w:ascii="宋体" w:eastAsia="宋体" w:hAnsi="宋体" w:cs="宋体" w:hint="eastAsia"/>
                <w:sz w:val="18"/>
                <w:szCs w:val="18"/>
              </w:rPr>
              <w:t>业绩经验</w:t>
            </w:r>
          </w:p>
        </w:tc>
        <w:tc>
          <w:tcPr>
            <w:tcW w:w="569" w:type="pct"/>
            <w:tcBorders>
              <w:top w:val="single" w:sz="4" w:space="0" w:color="auto"/>
              <w:left w:val="single" w:sz="4" w:space="0" w:color="auto"/>
              <w:bottom w:val="single" w:sz="4" w:space="0" w:color="auto"/>
              <w:right w:val="single" w:sz="4" w:space="0" w:color="auto"/>
            </w:tcBorders>
            <w:vAlign w:val="center"/>
          </w:tcPr>
          <w:p w14:paraId="51398FB1"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16</w:t>
            </w:r>
          </w:p>
        </w:tc>
        <w:tc>
          <w:tcPr>
            <w:tcW w:w="3266" w:type="pct"/>
            <w:tcBorders>
              <w:top w:val="single" w:sz="4" w:space="0" w:color="auto"/>
              <w:left w:val="nil"/>
              <w:bottom w:val="single" w:sz="4" w:space="0" w:color="auto"/>
              <w:right w:val="single" w:sz="4" w:space="0" w:color="auto"/>
            </w:tcBorders>
            <w:vAlign w:val="center"/>
          </w:tcPr>
          <w:p w14:paraId="5D46C7EC" w14:textId="77777777" w:rsidR="002A4AB3" w:rsidRDefault="0023435F">
            <w:pPr>
              <w:widowControl/>
              <w:snapToGrid w:val="0"/>
              <w:spacing w:beforeLines="50" w:before="156" w:line="360" w:lineRule="auto"/>
              <w:rPr>
                <w:rFonts w:ascii="宋体" w:eastAsia="宋体" w:hAnsi="宋体" w:cs="宋体"/>
                <w:sz w:val="18"/>
                <w:szCs w:val="18"/>
              </w:rPr>
            </w:pPr>
            <w:r>
              <w:rPr>
                <w:rFonts w:ascii="宋体" w:eastAsia="宋体" w:hAnsi="宋体" w:cs="宋体" w:hint="eastAsia"/>
                <w:sz w:val="18"/>
                <w:szCs w:val="18"/>
              </w:rPr>
              <w:t>近三年内承担过类似案例，每个4分，需完整提供合同的首页、金额页和签字盖章页</w:t>
            </w:r>
          </w:p>
        </w:tc>
      </w:tr>
      <w:tr w:rsidR="002A4AB3" w14:paraId="4148AD26" w14:textId="77777777">
        <w:trPr>
          <w:trHeight w:val="881"/>
          <w:jc w:val="center"/>
        </w:trPr>
        <w:tc>
          <w:tcPr>
            <w:tcW w:w="510" w:type="pct"/>
            <w:vMerge w:val="restart"/>
            <w:tcBorders>
              <w:top w:val="single" w:sz="4" w:space="0" w:color="auto"/>
              <w:left w:val="single" w:sz="4" w:space="0" w:color="auto"/>
              <w:right w:val="single" w:sz="4" w:space="0" w:color="auto"/>
            </w:tcBorders>
            <w:vAlign w:val="center"/>
          </w:tcPr>
          <w:p w14:paraId="4C2E7005"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技术</w:t>
            </w:r>
          </w:p>
          <w:p w14:paraId="2037DDB0"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部分</w:t>
            </w:r>
          </w:p>
          <w:p w14:paraId="1B25D2DB"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42分</w:t>
            </w:r>
          </w:p>
        </w:tc>
        <w:tc>
          <w:tcPr>
            <w:tcW w:w="655" w:type="pct"/>
            <w:tcBorders>
              <w:top w:val="single" w:sz="4" w:space="0" w:color="auto"/>
              <w:left w:val="single" w:sz="4" w:space="0" w:color="auto"/>
              <w:bottom w:val="single" w:sz="4" w:space="0" w:color="auto"/>
              <w:right w:val="single" w:sz="4" w:space="0" w:color="auto"/>
            </w:tcBorders>
            <w:vAlign w:val="center"/>
          </w:tcPr>
          <w:p w14:paraId="240DC742"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sz w:val="18"/>
                <w:szCs w:val="18"/>
              </w:rPr>
              <w:t>项目团队情况</w:t>
            </w:r>
          </w:p>
        </w:tc>
        <w:tc>
          <w:tcPr>
            <w:tcW w:w="569" w:type="pct"/>
            <w:tcBorders>
              <w:top w:val="single" w:sz="4" w:space="0" w:color="auto"/>
              <w:left w:val="single" w:sz="4" w:space="0" w:color="auto"/>
              <w:bottom w:val="single" w:sz="4" w:space="0" w:color="auto"/>
              <w:right w:val="single" w:sz="4" w:space="0" w:color="auto"/>
            </w:tcBorders>
            <w:vAlign w:val="center"/>
          </w:tcPr>
          <w:p w14:paraId="11B23F51"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color w:val="000000"/>
                <w:sz w:val="18"/>
                <w:szCs w:val="18"/>
              </w:rPr>
              <w:t>20</w:t>
            </w:r>
          </w:p>
        </w:tc>
        <w:tc>
          <w:tcPr>
            <w:tcW w:w="3266" w:type="pct"/>
            <w:tcBorders>
              <w:top w:val="single" w:sz="4" w:space="0" w:color="auto"/>
              <w:left w:val="nil"/>
              <w:bottom w:val="single" w:sz="4" w:space="0" w:color="auto"/>
              <w:right w:val="single" w:sz="4" w:space="0" w:color="auto"/>
            </w:tcBorders>
            <w:vAlign w:val="center"/>
          </w:tcPr>
          <w:p w14:paraId="28DF645D" w14:textId="77777777" w:rsidR="002A4AB3" w:rsidRDefault="0023435F">
            <w:pPr>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团队组成情况说明详细，相对</w:t>
            </w:r>
            <w:r>
              <w:rPr>
                <w:rFonts w:ascii="宋体" w:eastAsia="宋体" w:hAnsi="宋体" w:cs="宋体"/>
                <w:color w:val="000000"/>
                <w:sz w:val="18"/>
                <w:szCs w:val="18"/>
              </w:rPr>
              <w:t>稳定，</w:t>
            </w:r>
            <w:r>
              <w:rPr>
                <w:rFonts w:ascii="宋体" w:eastAsia="宋体" w:hAnsi="宋体" w:cs="宋体" w:hint="eastAsia"/>
                <w:color w:val="000000"/>
                <w:sz w:val="18"/>
                <w:szCs w:val="18"/>
              </w:rPr>
              <w:t>技术能力较强，得2</w:t>
            </w:r>
            <w:r>
              <w:rPr>
                <w:rFonts w:ascii="宋体" w:eastAsia="宋体" w:hAnsi="宋体" w:cs="宋体"/>
                <w:color w:val="000000"/>
                <w:sz w:val="18"/>
                <w:szCs w:val="18"/>
              </w:rPr>
              <w:t>0分；相对</w:t>
            </w:r>
            <w:r>
              <w:rPr>
                <w:rFonts w:ascii="宋体" w:eastAsia="宋体" w:hAnsi="宋体" w:cs="宋体" w:hint="eastAsia"/>
                <w:color w:val="000000"/>
                <w:sz w:val="18"/>
                <w:szCs w:val="18"/>
              </w:rPr>
              <w:t>详细</w:t>
            </w:r>
            <w:r>
              <w:rPr>
                <w:rFonts w:ascii="宋体" w:eastAsia="宋体" w:hAnsi="宋体" w:cs="宋体"/>
                <w:color w:val="000000"/>
                <w:sz w:val="18"/>
                <w:szCs w:val="18"/>
              </w:rPr>
              <w:t>，</w:t>
            </w:r>
            <w:r>
              <w:rPr>
                <w:rFonts w:ascii="宋体" w:eastAsia="宋体" w:hAnsi="宋体" w:cs="宋体" w:hint="eastAsia"/>
                <w:color w:val="000000"/>
                <w:sz w:val="18"/>
                <w:szCs w:val="18"/>
              </w:rPr>
              <w:t>比较</w:t>
            </w:r>
            <w:r>
              <w:rPr>
                <w:rFonts w:ascii="宋体" w:eastAsia="宋体" w:hAnsi="宋体" w:cs="宋体"/>
                <w:color w:val="000000"/>
                <w:sz w:val="18"/>
                <w:szCs w:val="18"/>
              </w:rPr>
              <w:t>稳定，</w:t>
            </w:r>
            <w:r>
              <w:rPr>
                <w:rFonts w:ascii="宋体" w:eastAsia="宋体" w:hAnsi="宋体" w:cs="宋体" w:hint="eastAsia"/>
                <w:color w:val="000000"/>
                <w:sz w:val="18"/>
                <w:szCs w:val="18"/>
              </w:rPr>
              <w:t>技术能力一般</w:t>
            </w:r>
            <w:r>
              <w:rPr>
                <w:rFonts w:ascii="宋体" w:eastAsia="宋体" w:hAnsi="宋体" w:cs="宋体"/>
                <w:color w:val="000000"/>
                <w:sz w:val="18"/>
                <w:szCs w:val="18"/>
              </w:rPr>
              <w:t>，得</w:t>
            </w:r>
            <w:r>
              <w:rPr>
                <w:rFonts w:ascii="宋体" w:eastAsia="宋体" w:hAnsi="宋体" w:cs="宋体" w:hint="eastAsia"/>
                <w:color w:val="000000"/>
                <w:sz w:val="18"/>
                <w:szCs w:val="18"/>
              </w:rPr>
              <w:t>1</w:t>
            </w:r>
            <w:r>
              <w:rPr>
                <w:rFonts w:ascii="宋体" w:eastAsia="宋体" w:hAnsi="宋体" w:cs="宋体"/>
                <w:color w:val="000000"/>
                <w:sz w:val="18"/>
                <w:szCs w:val="18"/>
              </w:rPr>
              <w:t>0分；</w:t>
            </w:r>
            <w:r>
              <w:rPr>
                <w:rFonts w:ascii="宋体" w:eastAsia="宋体" w:hAnsi="宋体" w:cs="宋体" w:hint="eastAsia"/>
                <w:color w:val="000000"/>
                <w:sz w:val="18"/>
                <w:szCs w:val="18"/>
              </w:rPr>
              <w:t>组织</w:t>
            </w:r>
            <w:r>
              <w:rPr>
                <w:rFonts w:ascii="宋体" w:eastAsia="宋体" w:hAnsi="宋体" w:cs="宋体"/>
                <w:color w:val="000000"/>
                <w:sz w:val="18"/>
                <w:szCs w:val="18"/>
              </w:rPr>
              <w:t>松散，技术能力差，得</w:t>
            </w:r>
            <w:r>
              <w:rPr>
                <w:rFonts w:ascii="宋体" w:eastAsia="宋体" w:hAnsi="宋体" w:cs="宋体" w:hint="eastAsia"/>
                <w:color w:val="000000"/>
                <w:sz w:val="18"/>
                <w:szCs w:val="18"/>
              </w:rPr>
              <w:t>5分</w:t>
            </w:r>
            <w:r>
              <w:rPr>
                <w:rFonts w:ascii="宋体" w:eastAsia="宋体" w:hAnsi="宋体" w:cs="宋体"/>
                <w:color w:val="000000"/>
                <w:sz w:val="18"/>
                <w:szCs w:val="18"/>
              </w:rPr>
              <w:t>；</w:t>
            </w:r>
            <w:r>
              <w:rPr>
                <w:rFonts w:ascii="宋体" w:eastAsia="宋体" w:hAnsi="宋体" w:cs="宋体" w:hint="eastAsia"/>
                <w:color w:val="000000"/>
                <w:sz w:val="18"/>
                <w:szCs w:val="18"/>
              </w:rPr>
              <w:t>未作说明不得分</w:t>
            </w:r>
          </w:p>
        </w:tc>
      </w:tr>
      <w:tr w:rsidR="002A4AB3" w14:paraId="24455432" w14:textId="77777777">
        <w:trPr>
          <w:trHeight w:val="1583"/>
          <w:jc w:val="center"/>
        </w:trPr>
        <w:tc>
          <w:tcPr>
            <w:tcW w:w="510" w:type="pct"/>
            <w:vMerge/>
            <w:tcBorders>
              <w:left w:val="single" w:sz="4" w:space="0" w:color="auto"/>
              <w:right w:val="single" w:sz="4" w:space="0" w:color="auto"/>
            </w:tcBorders>
            <w:vAlign w:val="center"/>
          </w:tcPr>
          <w:p w14:paraId="4D41AAEA" w14:textId="77777777" w:rsidR="002A4AB3" w:rsidRDefault="002A4AB3">
            <w:pPr>
              <w:spacing w:line="360" w:lineRule="auto"/>
              <w:ind w:leftChars="100" w:left="210"/>
              <w:jc w:val="center"/>
              <w:rPr>
                <w:rFonts w:ascii="宋体" w:eastAsia="宋体" w:hAnsi="宋体" w:cs="宋体"/>
                <w:color w:val="000000"/>
                <w:sz w:val="18"/>
                <w:szCs w:val="18"/>
              </w:rPr>
            </w:pPr>
          </w:p>
        </w:tc>
        <w:tc>
          <w:tcPr>
            <w:tcW w:w="655" w:type="pct"/>
            <w:tcBorders>
              <w:top w:val="single" w:sz="4" w:space="0" w:color="auto"/>
              <w:left w:val="single" w:sz="4" w:space="0" w:color="auto"/>
              <w:right w:val="single" w:sz="4" w:space="0" w:color="auto"/>
            </w:tcBorders>
            <w:vAlign w:val="center"/>
          </w:tcPr>
          <w:p w14:paraId="52F6C555" w14:textId="77777777" w:rsidR="002A4AB3" w:rsidRDefault="0023435F">
            <w:pPr>
              <w:spacing w:line="360" w:lineRule="auto"/>
              <w:jc w:val="center"/>
              <w:rPr>
                <w:rFonts w:ascii="宋体" w:eastAsia="宋体" w:hAnsi="宋体" w:cs="宋体"/>
                <w:color w:val="000000"/>
                <w:kern w:val="0"/>
                <w:sz w:val="18"/>
                <w:szCs w:val="18"/>
              </w:rPr>
            </w:pPr>
            <w:r>
              <w:rPr>
                <w:rFonts w:ascii="宋体" w:eastAsia="宋体" w:hAnsi="宋体" w:cs="宋体" w:hint="eastAsia"/>
                <w:color w:val="000000"/>
                <w:sz w:val="18"/>
                <w:szCs w:val="18"/>
              </w:rPr>
              <w:t>售后服务方案</w:t>
            </w:r>
          </w:p>
        </w:tc>
        <w:tc>
          <w:tcPr>
            <w:tcW w:w="569" w:type="pct"/>
            <w:tcBorders>
              <w:top w:val="single" w:sz="4" w:space="0" w:color="auto"/>
              <w:left w:val="single" w:sz="4" w:space="0" w:color="auto"/>
              <w:right w:val="single" w:sz="4" w:space="0" w:color="auto"/>
            </w:tcBorders>
            <w:vAlign w:val="center"/>
          </w:tcPr>
          <w:p w14:paraId="4976FBFB"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22</w:t>
            </w:r>
          </w:p>
        </w:tc>
        <w:tc>
          <w:tcPr>
            <w:tcW w:w="3266" w:type="pct"/>
            <w:tcBorders>
              <w:top w:val="single" w:sz="4" w:space="0" w:color="auto"/>
              <w:left w:val="nil"/>
              <w:right w:val="single" w:sz="4" w:space="0" w:color="auto"/>
            </w:tcBorders>
          </w:tcPr>
          <w:p w14:paraId="7AE8BDC3" w14:textId="77777777" w:rsidR="002A4AB3" w:rsidRDefault="0023435F">
            <w:pPr>
              <w:spacing w:line="360" w:lineRule="auto"/>
              <w:rPr>
                <w:rFonts w:ascii="宋体" w:eastAsia="宋体" w:hAnsi="宋体" w:cs="宋体"/>
                <w:color w:val="000000"/>
                <w:kern w:val="0"/>
                <w:sz w:val="18"/>
                <w:szCs w:val="18"/>
              </w:rPr>
            </w:pPr>
            <w:r>
              <w:rPr>
                <w:rFonts w:ascii="宋体" w:eastAsia="宋体" w:hAnsi="宋体" w:cs="宋体" w:hint="eastAsia"/>
                <w:color w:val="000000"/>
                <w:kern w:val="0"/>
                <w:sz w:val="18"/>
                <w:szCs w:val="18"/>
              </w:rPr>
              <w:t>售后服务保障内容科学、合理、售后服务系统完善，得22</w:t>
            </w:r>
            <w:r>
              <w:rPr>
                <w:rFonts w:ascii="宋体" w:eastAsia="宋体" w:hAnsi="宋体" w:cs="宋体"/>
                <w:color w:val="000000"/>
                <w:kern w:val="0"/>
                <w:sz w:val="18"/>
                <w:szCs w:val="18"/>
              </w:rPr>
              <w:t>分；</w:t>
            </w:r>
          </w:p>
          <w:p w14:paraId="009699C8" w14:textId="77777777" w:rsidR="002A4AB3" w:rsidRDefault="0023435F">
            <w:pPr>
              <w:spacing w:line="360" w:lineRule="auto"/>
              <w:rPr>
                <w:rFonts w:ascii="宋体" w:eastAsia="宋体" w:hAnsi="宋体" w:cs="宋体"/>
                <w:color w:val="000000"/>
                <w:kern w:val="0"/>
                <w:sz w:val="18"/>
                <w:szCs w:val="18"/>
              </w:rPr>
            </w:pPr>
            <w:r>
              <w:rPr>
                <w:rFonts w:ascii="宋体" w:eastAsia="宋体" w:hAnsi="宋体" w:cs="宋体" w:hint="eastAsia"/>
                <w:color w:val="000000"/>
                <w:kern w:val="0"/>
                <w:sz w:val="18"/>
                <w:szCs w:val="18"/>
              </w:rPr>
              <w:t>售后服务保障内容较科学、合理、售后服务系统较完善，得11</w:t>
            </w:r>
            <w:r>
              <w:rPr>
                <w:rFonts w:ascii="宋体" w:eastAsia="宋体" w:hAnsi="宋体" w:cs="宋体"/>
                <w:color w:val="000000"/>
                <w:kern w:val="0"/>
                <w:sz w:val="18"/>
                <w:szCs w:val="18"/>
              </w:rPr>
              <w:t>分；</w:t>
            </w:r>
          </w:p>
          <w:p w14:paraId="7294CC3B" w14:textId="77777777" w:rsidR="002A4AB3" w:rsidRDefault="0023435F">
            <w:pPr>
              <w:spacing w:line="360" w:lineRule="auto"/>
              <w:rPr>
                <w:rFonts w:ascii="宋体" w:eastAsia="宋体" w:hAnsi="宋体" w:cs="宋体"/>
                <w:color w:val="000000"/>
                <w:kern w:val="0"/>
                <w:sz w:val="18"/>
                <w:szCs w:val="18"/>
              </w:rPr>
            </w:pPr>
            <w:r>
              <w:rPr>
                <w:rFonts w:ascii="宋体" w:eastAsia="宋体" w:hAnsi="宋体" w:cs="宋体" w:hint="eastAsia"/>
                <w:color w:val="000000"/>
                <w:kern w:val="0"/>
                <w:sz w:val="18"/>
                <w:szCs w:val="18"/>
              </w:rPr>
              <w:t>售后服务保障措施较差，没有针对性、不具体，得5</w:t>
            </w:r>
            <w:r>
              <w:rPr>
                <w:rFonts w:ascii="宋体" w:eastAsia="宋体" w:hAnsi="宋体" w:cs="宋体"/>
                <w:color w:val="000000"/>
                <w:kern w:val="0"/>
                <w:sz w:val="18"/>
                <w:szCs w:val="18"/>
              </w:rPr>
              <w:t>分</w:t>
            </w:r>
            <w:r>
              <w:rPr>
                <w:rFonts w:ascii="宋体" w:eastAsia="宋体" w:hAnsi="宋体" w:cs="宋体" w:hint="eastAsia"/>
                <w:color w:val="000000"/>
                <w:kern w:val="0"/>
                <w:sz w:val="18"/>
                <w:szCs w:val="18"/>
              </w:rPr>
              <w:t>；</w:t>
            </w:r>
          </w:p>
          <w:p w14:paraId="5E8713B6" w14:textId="77777777" w:rsidR="002A4AB3" w:rsidRDefault="0023435F">
            <w:pPr>
              <w:spacing w:line="360" w:lineRule="auto"/>
              <w:rPr>
                <w:rFonts w:ascii="宋体" w:eastAsia="宋体" w:hAnsi="宋体" w:cs="宋体"/>
                <w:color w:val="000000"/>
                <w:kern w:val="0"/>
                <w:sz w:val="18"/>
                <w:szCs w:val="18"/>
              </w:rPr>
            </w:pPr>
            <w:r>
              <w:rPr>
                <w:rFonts w:ascii="宋体" w:eastAsia="宋体" w:hAnsi="宋体" w:cs="宋体" w:hint="eastAsia"/>
                <w:color w:val="000000"/>
                <w:kern w:val="0"/>
                <w:sz w:val="18"/>
                <w:szCs w:val="18"/>
              </w:rPr>
              <w:t>未作说明不得分</w:t>
            </w:r>
          </w:p>
        </w:tc>
      </w:tr>
      <w:tr w:rsidR="002A4AB3" w14:paraId="6BDDB852" w14:textId="77777777">
        <w:trPr>
          <w:trHeight w:val="637"/>
          <w:jc w:val="center"/>
        </w:trPr>
        <w:tc>
          <w:tcPr>
            <w:tcW w:w="1165" w:type="pct"/>
            <w:gridSpan w:val="2"/>
            <w:tcBorders>
              <w:top w:val="single" w:sz="4" w:space="0" w:color="auto"/>
              <w:left w:val="single" w:sz="4" w:space="0" w:color="auto"/>
              <w:bottom w:val="single" w:sz="4" w:space="0" w:color="auto"/>
              <w:right w:val="single" w:sz="4" w:space="0" w:color="auto"/>
            </w:tcBorders>
            <w:vAlign w:val="center"/>
          </w:tcPr>
          <w:p w14:paraId="137DB01E"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合计</w:t>
            </w:r>
          </w:p>
        </w:tc>
        <w:tc>
          <w:tcPr>
            <w:tcW w:w="569" w:type="pct"/>
            <w:tcBorders>
              <w:top w:val="single" w:sz="4" w:space="0" w:color="auto"/>
              <w:left w:val="single" w:sz="4" w:space="0" w:color="auto"/>
              <w:bottom w:val="single" w:sz="4" w:space="0" w:color="auto"/>
              <w:right w:val="single" w:sz="4" w:space="0" w:color="auto"/>
            </w:tcBorders>
            <w:vAlign w:val="center"/>
          </w:tcPr>
          <w:p w14:paraId="27BDAF4F" w14:textId="77777777" w:rsidR="002A4AB3" w:rsidRDefault="0023435F">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3266" w:type="pct"/>
            <w:tcBorders>
              <w:top w:val="single" w:sz="4" w:space="0" w:color="auto"/>
              <w:left w:val="single" w:sz="4" w:space="0" w:color="auto"/>
              <w:bottom w:val="single" w:sz="4" w:space="0" w:color="auto"/>
              <w:right w:val="single" w:sz="4" w:space="0" w:color="auto"/>
            </w:tcBorders>
            <w:vAlign w:val="center"/>
          </w:tcPr>
          <w:p w14:paraId="04265751" w14:textId="77777777" w:rsidR="002A4AB3" w:rsidRDefault="002A4AB3">
            <w:pPr>
              <w:spacing w:line="360" w:lineRule="auto"/>
              <w:jc w:val="center"/>
              <w:rPr>
                <w:rFonts w:ascii="宋体" w:eastAsia="宋体" w:hAnsi="宋体" w:cs="宋体"/>
                <w:color w:val="000000"/>
                <w:sz w:val="18"/>
                <w:szCs w:val="18"/>
              </w:rPr>
            </w:pPr>
          </w:p>
        </w:tc>
      </w:tr>
    </w:tbl>
    <w:p w14:paraId="37897A55" w14:textId="77777777" w:rsidR="002A4AB3" w:rsidRDefault="002A4AB3"/>
    <w:sectPr w:rsidR="002A4A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4FB9E" w14:textId="77777777" w:rsidR="000243CF" w:rsidRDefault="000243CF" w:rsidP="006E45BC">
      <w:r>
        <w:separator/>
      </w:r>
    </w:p>
  </w:endnote>
  <w:endnote w:type="continuationSeparator" w:id="0">
    <w:p w14:paraId="7ABB0135" w14:textId="77777777" w:rsidR="000243CF" w:rsidRDefault="000243CF" w:rsidP="006E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F15A7" w14:textId="77777777" w:rsidR="000243CF" w:rsidRDefault="000243CF" w:rsidP="006E45BC">
      <w:r>
        <w:separator/>
      </w:r>
    </w:p>
  </w:footnote>
  <w:footnote w:type="continuationSeparator" w:id="0">
    <w:p w14:paraId="0C0DB8E7" w14:textId="77777777" w:rsidR="000243CF" w:rsidRDefault="000243CF" w:rsidP="006E4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lNWI0M2VkZTQyZDgyY2Q1NGFhZTQyZWJjMjM5OGMifQ=="/>
  </w:docVars>
  <w:rsids>
    <w:rsidRoot w:val="00A15204"/>
    <w:rsid w:val="000112F2"/>
    <w:rsid w:val="000243CF"/>
    <w:rsid w:val="00045675"/>
    <w:rsid w:val="000F45DB"/>
    <w:rsid w:val="000F6B27"/>
    <w:rsid w:val="00150D24"/>
    <w:rsid w:val="00166964"/>
    <w:rsid w:val="00175059"/>
    <w:rsid w:val="00212959"/>
    <w:rsid w:val="0023435F"/>
    <w:rsid w:val="002824E9"/>
    <w:rsid w:val="002A4AB3"/>
    <w:rsid w:val="002C2A83"/>
    <w:rsid w:val="00313D20"/>
    <w:rsid w:val="00314C72"/>
    <w:rsid w:val="003200FA"/>
    <w:rsid w:val="003D02BB"/>
    <w:rsid w:val="004513AB"/>
    <w:rsid w:val="004C1B18"/>
    <w:rsid w:val="004D427A"/>
    <w:rsid w:val="00527A94"/>
    <w:rsid w:val="0061251F"/>
    <w:rsid w:val="006773B3"/>
    <w:rsid w:val="00690752"/>
    <w:rsid w:val="006E45BC"/>
    <w:rsid w:val="00701EBF"/>
    <w:rsid w:val="00711276"/>
    <w:rsid w:val="007401B6"/>
    <w:rsid w:val="0074115A"/>
    <w:rsid w:val="00775F2D"/>
    <w:rsid w:val="007914C7"/>
    <w:rsid w:val="00863ECE"/>
    <w:rsid w:val="008826B3"/>
    <w:rsid w:val="008E20B7"/>
    <w:rsid w:val="0093060C"/>
    <w:rsid w:val="009576D9"/>
    <w:rsid w:val="009D694C"/>
    <w:rsid w:val="00A15204"/>
    <w:rsid w:val="00A41093"/>
    <w:rsid w:val="00AF041E"/>
    <w:rsid w:val="00BA7BC8"/>
    <w:rsid w:val="00BC33E3"/>
    <w:rsid w:val="00C67AFD"/>
    <w:rsid w:val="00C77CDD"/>
    <w:rsid w:val="00CE2C7C"/>
    <w:rsid w:val="00D007A4"/>
    <w:rsid w:val="00D01B73"/>
    <w:rsid w:val="00D20191"/>
    <w:rsid w:val="00DC6F7B"/>
    <w:rsid w:val="00DF5639"/>
    <w:rsid w:val="00E20950"/>
    <w:rsid w:val="00E2282A"/>
    <w:rsid w:val="00E33190"/>
    <w:rsid w:val="00E82C81"/>
    <w:rsid w:val="00EF6B14"/>
    <w:rsid w:val="00F1751C"/>
    <w:rsid w:val="00F254BE"/>
    <w:rsid w:val="00F31F21"/>
    <w:rsid w:val="49FE27D4"/>
    <w:rsid w:val="5E6F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9859"/>
  <w15:docId w15:val="{FCD122A0-4136-41D7-A027-2A13EAF5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乔群</dc:creator>
  <cp:lastModifiedBy>乔群</cp:lastModifiedBy>
  <cp:revision>4</cp:revision>
  <dcterms:created xsi:type="dcterms:W3CDTF">2024-07-30T01:26:00Z</dcterms:created>
  <dcterms:modified xsi:type="dcterms:W3CDTF">2024-07-30T02:02:00Z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73570D627C544747AF0AB4F0A0A902EF_13</vt:lpwstr>
  </property>
</Properties>
</file>