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04" w:rsidRPr="00F254BE" w:rsidRDefault="00A15204" w:rsidP="00A15204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F254BE">
        <w:rPr>
          <w:rFonts w:ascii="宋体" w:eastAsia="宋体" w:hAnsi="宋体" w:cs="宋体" w:hint="eastAsia"/>
          <w:b/>
          <w:bCs/>
          <w:sz w:val="32"/>
          <w:szCs w:val="32"/>
        </w:rPr>
        <w:t>评分因素和评分标准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8"/>
        <w:gridCol w:w="973"/>
        <w:gridCol w:w="965"/>
        <w:gridCol w:w="5436"/>
      </w:tblGrid>
      <w:tr w:rsidR="004513AB" w:rsidTr="00B55EFC">
        <w:trPr>
          <w:trHeight w:val="425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评审项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评审内容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评分原则</w:t>
            </w:r>
          </w:p>
        </w:tc>
      </w:tr>
      <w:tr w:rsidR="004513AB" w:rsidTr="00B55EFC">
        <w:trPr>
          <w:trHeight w:val="887"/>
          <w:jc w:val="center"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价格</w:t>
            </w:r>
          </w:p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(10)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投标报价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13AB" w:rsidRPr="00292C09" w:rsidRDefault="004513AB" w:rsidP="00134ECD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评标价格分数=（评标基准价/投标报价）×10%×100（注：实质性响应招标文件要求且价格最低的投标报价为评标基准价）</w:t>
            </w:r>
          </w:p>
        </w:tc>
      </w:tr>
      <w:tr w:rsidR="004513AB" w:rsidTr="00D05AD9">
        <w:trPr>
          <w:cantSplit/>
          <w:trHeight w:val="3038"/>
          <w:jc w:val="center"/>
        </w:trPr>
        <w:tc>
          <w:tcPr>
            <w:tcW w:w="5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Default="004513AB" w:rsidP="00313D2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  <w:p w:rsidR="004513AB" w:rsidRDefault="004513AB" w:rsidP="00313D2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  <w:p w:rsidR="004513AB" w:rsidRDefault="004513AB" w:rsidP="00313D2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  <w:p w:rsidR="004513AB" w:rsidRDefault="004513AB" w:rsidP="00313D2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商务部分</w:t>
            </w:r>
          </w:p>
          <w:p w:rsidR="004513AB" w:rsidRPr="00292C09" w:rsidRDefault="004513AB" w:rsidP="00313D2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313D20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sz w:val="18"/>
                <w:szCs w:val="18"/>
              </w:rPr>
              <w:t>资质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Default="0074115A" w:rsidP="0074115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462D0" w:rsidRPr="001462D0" w:rsidRDefault="004513AB" w:rsidP="00EA5B28">
            <w:pPr>
              <w:spacing w:line="360" w:lineRule="auto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4513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有效的中华人民共和国增值电信业务经营许可证</w:t>
            </w:r>
            <w:r w:rsidR="00EA5B2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-</w:t>
            </w:r>
            <w:r w:rsidRPr="004513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互联网接入服务，复印件</w:t>
            </w:r>
            <w:r w:rsidR="00C53D7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需</w:t>
            </w:r>
            <w:r w:rsidRPr="004513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加盖公章，得</w:t>
            </w:r>
            <w:r w:rsidR="001462D0">
              <w:rPr>
                <w:rFonts w:ascii="宋体" w:eastAsia="宋体" w:hAnsi="宋体" w:cs="宋体"/>
                <w:color w:val="000000"/>
                <w:sz w:val="18"/>
                <w:szCs w:val="18"/>
              </w:rPr>
              <w:t>4</w:t>
            </w:r>
            <w:r w:rsidRPr="004513AB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分；</w:t>
            </w:r>
            <w:r w:rsidR="001462D0" w:rsidRPr="00633AE0">
              <w:rPr>
                <w:rFonts w:ascii="宋体" w:eastAsia="宋体" w:hAnsi="宋体" w:cs="宋体" w:hint="eastAsia"/>
                <w:sz w:val="18"/>
                <w:szCs w:val="18"/>
              </w:rPr>
              <w:t>有效的中华人民共和国增值电信业务经营许可证</w:t>
            </w:r>
            <w:r w:rsidR="00EA5B28">
              <w:rPr>
                <w:rFonts w:ascii="宋体" w:eastAsia="宋体" w:hAnsi="宋体" w:cs="宋体" w:hint="eastAsia"/>
                <w:sz w:val="18"/>
                <w:szCs w:val="18"/>
              </w:rPr>
              <w:t>-</w:t>
            </w:r>
            <w:r w:rsidR="001462D0" w:rsidRPr="00633AE0">
              <w:rPr>
                <w:rFonts w:ascii="宋体" w:eastAsia="宋体" w:hAnsi="宋体" w:cs="宋体" w:hint="eastAsia"/>
                <w:sz w:val="18"/>
                <w:szCs w:val="18"/>
              </w:rPr>
              <w:t>固定网</w:t>
            </w:r>
            <w:r w:rsidR="001462D0" w:rsidRPr="00633AE0">
              <w:rPr>
                <w:rFonts w:ascii="宋体" w:eastAsia="宋体" w:hAnsi="宋体" w:cs="宋体"/>
                <w:sz w:val="18"/>
                <w:szCs w:val="18"/>
              </w:rPr>
              <w:t>国内数据传</w:t>
            </w:r>
            <w:r w:rsidR="001462D0" w:rsidRPr="00633AE0">
              <w:rPr>
                <w:rFonts w:ascii="宋体" w:eastAsia="宋体" w:hAnsi="宋体" w:cs="宋体" w:hint="eastAsia"/>
                <w:sz w:val="18"/>
                <w:szCs w:val="18"/>
              </w:rPr>
              <w:t>送</w:t>
            </w:r>
            <w:r w:rsidR="001462D0" w:rsidRPr="00633AE0">
              <w:rPr>
                <w:rFonts w:ascii="宋体" w:eastAsia="宋体" w:hAnsi="宋体" w:cs="宋体"/>
                <w:sz w:val="18"/>
                <w:szCs w:val="18"/>
              </w:rPr>
              <w:t>业务</w:t>
            </w:r>
            <w:r w:rsidR="001462D0" w:rsidRPr="00633AE0">
              <w:rPr>
                <w:rFonts w:ascii="宋体" w:eastAsia="宋体" w:hAnsi="宋体" w:cs="宋体" w:hint="eastAsia"/>
                <w:sz w:val="18"/>
                <w:szCs w:val="18"/>
              </w:rPr>
              <w:t>，复印件需加盖公章，得</w:t>
            </w:r>
            <w:r w:rsidR="001462D0" w:rsidRPr="00633AE0">
              <w:rPr>
                <w:rFonts w:ascii="宋体" w:eastAsia="宋体" w:hAnsi="宋体" w:cs="宋体"/>
                <w:sz w:val="18"/>
                <w:szCs w:val="18"/>
              </w:rPr>
              <w:t>4</w:t>
            </w:r>
            <w:r w:rsidR="001462D0" w:rsidRPr="00633AE0">
              <w:rPr>
                <w:rFonts w:ascii="宋体" w:eastAsia="宋体" w:hAnsi="宋体" w:cs="宋体" w:hint="eastAsia"/>
                <w:sz w:val="18"/>
                <w:szCs w:val="18"/>
              </w:rPr>
              <w:t>分；有效的中华人民共和国增值电信业务经营许可证</w:t>
            </w:r>
            <w:r w:rsidR="00EA5B28">
              <w:rPr>
                <w:rFonts w:ascii="宋体" w:eastAsia="宋体" w:hAnsi="宋体" w:cs="宋体" w:hint="eastAsia"/>
                <w:sz w:val="18"/>
                <w:szCs w:val="18"/>
              </w:rPr>
              <w:t>-</w:t>
            </w:r>
            <w:r w:rsidR="001462D0" w:rsidRPr="00633AE0">
              <w:rPr>
                <w:rFonts w:ascii="宋体" w:eastAsia="宋体" w:hAnsi="宋体" w:cs="宋体" w:hint="eastAsia"/>
                <w:sz w:val="18"/>
                <w:szCs w:val="18"/>
              </w:rPr>
              <w:t>互联网数据</w:t>
            </w:r>
            <w:r w:rsidR="001462D0" w:rsidRPr="00633AE0">
              <w:rPr>
                <w:rFonts w:ascii="宋体" w:eastAsia="宋体" w:hAnsi="宋体" w:cs="宋体"/>
                <w:sz w:val="18"/>
                <w:szCs w:val="18"/>
              </w:rPr>
              <w:t>中心业务</w:t>
            </w:r>
            <w:r w:rsidR="001462D0" w:rsidRPr="00633AE0">
              <w:rPr>
                <w:rFonts w:ascii="宋体" w:eastAsia="宋体" w:hAnsi="宋体" w:cs="宋体" w:hint="eastAsia"/>
                <w:sz w:val="18"/>
                <w:szCs w:val="18"/>
              </w:rPr>
              <w:t>，复印件需加盖公章，得</w:t>
            </w:r>
            <w:r w:rsidR="001462D0" w:rsidRPr="00633AE0">
              <w:rPr>
                <w:rFonts w:ascii="宋体" w:eastAsia="宋体" w:hAnsi="宋体" w:cs="宋体"/>
                <w:sz w:val="18"/>
                <w:szCs w:val="18"/>
              </w:rPr>
              <w:t>4</w:t>
            </w:r>
            <w:r w:rsidR="001462D0" w:rsidRPr="00633AE0">
              <w:rPr>
                <w:rFonts w:ascii="宋体" w:eastAsia="宋体" w:hAnsi="宋体" w:cs="宋体" w:hint="eastAsia"/>
                <w:sz w:val="18"/>
                <w:szCs w:val="18"/>
              </w:rPr>
              <w:t>分；</w:t>
            </w:r>
            <w:r w:rsidR="00633AE0" w:rsidRPr="00633AE0">
              <w:rPr>
                <w:rFonts w:ascii="宋体" w:eastAsia="宋体" w:hAnsi="宋体" w:cs="宋体" w:hint="eastAsia"/>
                <w:sz w:val="18"/>
                <w:szCs w:val="18"/>
              </w:rPr>
              <w:t>有效的质量管理体系认证证书，复印件需加盖公章，得</w:t>
            </w:r>
            <w:r w:rsidR="00633AE0" w:rsidRPr="00633AE0">
              <w:rPr>
                <w:rFonts w:ascii="宋体" w:eastAsia="宋体" w:hAnsi="宋体" w:cs="宋体"/>
                <w:sz w:val="18"/>
                <w:szCs w:val="18"/>
              </w:rPr>
              <w:t>3分；</w:t>
            </w:r>
            <w:r w:rsidR="0074115A" w:rsidRPr="00633AE0">
              <w:rPr>
                <w:rFonts w:ascii="宋体" w:eastAsia="宋体" w:hAnsi="宋体" w:cs="宋体" w:hint="eastAsia"/>
                <w:sz w:val="18"/>
                <w:szCs w:val="18"/>
              </w:rPr>
              <w:t>有效</w:t>
            </w:r>
            <w:r w:rsidR="0074115A" w:rsidRPr="00633AE0">
              <w:rPr>
                <w:rFonts w:ascii="宋体" w:eastAsia="宋体" w:hAnsi="宋体" w:cs="宋体"/>
                <w:sz w:val="18"/>
                <w:szCs w:val="18"/>
              </w:rPr>
              <w:t>的</w:t>
            </w:r>
            <w:r w:rsidR="0074115A" w:rsidRPr="00633AE0">
              <w:rPr>
                <w:rFonts w:ascii="宋体" w:eastAsia="宋体" w:hAnsi="宋体" w:cs="宋体" w:hint="eastAsia"/>
                <w:sz w:val="18"/>
                <w:szCs w:val="18"/>
              </w:rPr>
              <w:t>信息</w:t>
            </w:r>
            <w:r w:rsidR="0074115A" w:rsidRPr="00633AE0">
              <w:rPr>
                <w:rFonts w:ascii="宋体" w:eastAsia="宋体" w:hAnsi="宋体" w:cs="宋体"/>
                <w:sz w:val="18"/>
                <w:szCs w:val="18"/>
              </w:rPr>
              <w:t>安全管理体系</w:t>
            </w:r>
            <w:r w:rsidR="0074115A" w:rsidRPr="00633AE0">
              <w:rPr>
                <w:rFonts w:ascii="宋体" w:eastAsia="宋体" w:hAnsi="宋体" w:cs="宋体" w:hint="eastAsia"/>
                <w:sz w:val="18"/>
                <w:szCs w:val="18"/>
              </w:rPr>
              <w:t>认证</w:t>
            </w:r>
            <w:r w:rsidR="0074115A" w:rsidRPr="00633AE0">
              <w:rPr>
                <w:rFonts w:ascii="宋体" w:eastAsia="宋体" w:hAnsi="宋体" w:cs="宋体"/>
                <w:sz w:val="18"/>
                <w:szCs w:val="18"/>
              </w:rPr>
              <w:t>证书，</w:t>
            </w:r>
            <w:r w:rsidR="0074115A">
              <w:rPr>
                <w:rFonts w:ascii="宋体" w:eastAsia="宋体" w:hAnsi="宋体" w:cs="宋体"/>
                <w:sz w:val="18"/>
                <w:szCs w:val="18"/>
              </w:rPr>
              <w:t>复印件</w:t>
            </w:r>
            <w:r w:rsidR="00C53D7C">
              <w:rPr>
                <w:rFonts w:ascii="宋体" w:eastAsia="宋体" w:hAnsi="宋体" w:cs="宋体" w:hint="eastAsia"/>
                <w:sz w:val="18"/>
                <w:szCs w:val="18"/>
              </w:rPr>
              <w:t>需</w:t>
            </w:r>
            <w:r w:rsidR="0074115A">
              <w:rPr>
                <w:rFonts w:ascii="宋体" w:eastAsia="宋体" w:hAnsi="宋体" w:cs="宋体"/>
                <w:sz w:val="18"/>
                <w:szCs w:val="18"/>
              </w:rPr>
              <w:t>加盖公章，得</w:t>
            </w:r>
            <w:r w:rsidR="001462D0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="0074115A">
              <w:rPr>
                <w:rFonts w:ascii="宋体" w:eastAsia="宋体" w:hAnsi="宋体" w:cs="宋体" w:hint="eastAsia"/>
                <w:sz w:val="18"/>
                <w:szCs w:val="18"/>
              </w:rPr>
              <w:t>分</w:t>
            </w:r>
          </w:p>
        </w:tc>
      </w:tr>
      <w:tr w:rsidR="004513AB" w:rsidTr="00B55EFC">
        <w:trPr>
          <w:trHeight w:val="1704"/>
          <w:jc w:val="center"/>
        </w:trPr>
        <w:tc>
          <w:tcPr>
            <w:tcW w:w="5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F254BE">
            <w:pPr>
              <w:widowControl/>
              <w:snapToGrid w:val="0"/>
              <w:spacing w:beforeLines="50" w:before="156"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BA7BC8">
              <w:rPr>
                <w:rFonts w:ascii="宋体" w:eastAsia="宋体" w:hAnsi="宋体" w:cs="宋体"/>
                <w:sz w:val="18"/>
                <w:szCs w:val="18"/>
              </w:rPr>
              <w:t>供应商不得为“信用中国”网站（www.creditchina.gov.cn）中列入失信被执行人和重大税收违法案件当事人名单的供应商，不得为“中国政府采购网”（www.ccgp.gov.cn）政府采购严重违法失信行为记录名单中被财政部门</w:t>
            </w:r>
            <w:r w:rsidR="0074115A">
              <w:rPr>
                <w:rFonts w:ascii="宋体" w:eastAsia="宋体" w:hAnsi="宋体" w:cs="宋体"/>
                <w:sz w:val="18"/>
                <w:szCs w:val="18"/>
              </w:rPr>
              <w:t>禁止参加政府采购活动的供应商（处罚决定规定的时间和地域范围内）</w:t>
            </w:r>
          </w:p>
        </w:tc>
      </w:tr>
      <w:tr w:rsidR="004513AB" w:rsidTr="00B55EFC">
        <w:trPr>
          <w:trHeight w:val="640"/>
          <w:jc w:val="center"/>
        </w:trPr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sz w:val="18"/>
                <w:szCs w:val="18"/>
              </w:rPr>
              <w:t>业绩经验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74115A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EA5B28">
            <w:pPr>
              <w:widowControl/>
              <w:snapToGrid w:val="0"/>
              <w:spacing w:beforeLines="50" w:before="156"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sz w:val="18"/>
                <w:szCs w:val="18"/>
              </w:rPr>
              <w:t>近三年内承担过类似案例，每个2</w:t>
            </w:r>
            <w:r w:rsidR="0074115A">
              <w:rPr>
                <w:rFonts w:ascii="宋体" w:eastAsia="宋体" w:hAnsi="宋体" w:cs="宋体" w:hint="eastAsia"/>
                <w:sz w:val="18"/>
                <w:szCs w:val="18"/>
              </w:rPr>
              <w:t>分，需</w:t>
            </w:r>
            <w:r w:rsidR="00C53D7C">
              <w:rPr>
                <w:rFonts w:ascii="宋体" w:eastAsia="宋体" w:hAnsi="宋体" w:cs="宋体" w:hint="eastAsia"/>
                <w:sz w:val="18"/>
                <w:szCs w:val="18"/>
              </w:rPr>
              <w:t>完整</w:t>
            </w:r>
            <w:r w:rsidR="0074115A">
              <w:rPr>
                <w:rFonts w:ascii="宋体" w:eastAsia="宋体" w:hAnsi="宋体" w:cs="宋体" w:hint="eastAsia"/>
                <w:sz w:val="18"/>
                <w:szCs w:val="18"/>
              </w:rPr>
              <w:t>提供合同首页、金额页和签字盖章页</w:t>
            </w:r>
            <w:r w:rsidR="00EA5B28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="00EA5B28">
              <w:rPr>
                <w:rFonts w:ascii="宋体" w:eastAsia="宋体" w:hAnsi="宋体" w:cs="宋体"/>
                <w:sz w:val="18"/>
                <w:szCs w:val="18"/>
              </w:rPr>
              <w:t>最多</w:t>
            </w:r>
            <w:r w:rsidR="00EA5B28">
              <w:rPr>
                <w:rFonts w:ascii="宋体" w:eastAsia="宋体" w:hAnsi="宋体" w:cs="宋体" w:hint="eastAsia"/>
                <w:sz w:val="18"/>
                <w:szCs w:val="18"/>
              </w:rPr>
              <w:t>得8分</w:t>
            </w:r>
          </w:p>
        </w:tc>
      </w:tr>
      <w:tr w:rsidR="004513AB" w:rsidTr="004513AB">
        <w:trPr>
          <w:trHeight w:val="881"/>
          <w:jc w:val="center"/>
        </w:trPr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</w:t>
            </w:r>
          </w:p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部分</w:t>
            </w:r>
          </w:p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（62）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F254BE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项目团队情况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EA5B28">
            <w:pPr>
              <w:spacing w:line="360" w:lineRule="auto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团队组成情况</w:t>
            </w:r>
            <w:r w:rsidR="00EA5B2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阐述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详细</w:t>
            </w:r>
            <w:r w:rsidRPr="00C67AF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技术能力</w:t>
            </w:r>
            <w:r w:rsidRPr="00C67AF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强，得</w:t>
            </w:r>
            <w:r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  <w:r w:rsidRPr="00C67AFD">
              <w:rPr>
                <w:rFonts w:ascii="宋体" w:eastAsia="宋体" w:hAnsi="宋体" w:cs="宋体"/>
                <w:color w:val="000000"/>
                <w:sz w:val="18"/>
                <w:szCs w:val="18"/>
              </w:rPr>
              <w:t>分；相对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详细</w:t>
            </w:r>
            <w:r w:rsidRPr="00C67AFD">
              <w:rPr>
                <w:rFonts w:ascii="宋体" w:eastAsia="宋体" w:hAnsi="宋体" w:cs="宋体"/>
                <w:color w:val="000000"/>
                <w:sz w:val="18"/>
                <w:szCs w:val="18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技术能力一般</w:t>
            </w:r>
            <w:r w:rsidRPr="00C67AFD">
              <w:rPr>
                <w:rFonts w:ascii="宋体" w:eastAsia="宋体" w:hAnsi="宋体" w:cs="宋体"/>
                <w:color w:val="000000"/>
                <w:sz w:val="18"/>
                <w:szCs w:val="18"/>
              </w:rPr>
              <w:t>，得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  <w:r w:rsidRPr="00C67AFD">
              <w:rPr>
                <w:rFonts w:ascii="宋体" w:eastAsia="宋体" w:hAnsi="宋体" w:cs="宋体"/>
                <w:color w:val="000000"/>
                <w:sz w:val="18"/>
                <w:szCs w:val="18"/>
              </w:rPr>
              <w:t>分；</w:t>
            </w:r>
            <w:r w:rsidR="00C53D7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技术</w:t>
            </w:r>
            <w:r w:rsidR="00C53D7C">
              <w:rPr>
                <w:rFonts w:ascii="宋体" w:eastAsia="宋体" w:hAnsi="宋体" w:cs="宋体"/>
                <w:color w:val="000000"/>
                <w:sz w:val="18"/>
                <w:szCs w:val="18"/>
              </w:rPr>
              <w:t>能力不足</w:t>
            </w:r>
            <w:r w:rsidR="00986F0F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，</w:t>
            </w:r>
            <w:r w:rsidR="00C53D7C">
              <w:rPr>
                <w:rFonts w:ascii="宋体" w:eastAsia="宋体" w:hAnsi="宋体" w:cs="宋体"/>
                <w:color w:val="000000"/>
                <w:sz w:val="18"/>
                <w:szCs w:val="18"/>
              </w:rPr>
              <w:t>得</w:t>
            </w:r>
            <w:r w:rsidR="00C53D7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2分</w:t>
            </w:r>
            <w:r w:rsidR="00C53D7C">
              <w:rPr>
                <w:rFonts w:ascii="宋体" w:eastAsia="宋体" w:hAnsi="宋体" w:cs="宋体"/>
                <w:color w:val="000000"/>
                <w:sz w:val="18"/>
                <w:szCs w:val="18"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未作说明不得分</w:t>
            </w:r>
          </w:p>
        </w:tc>
      </w:tr>
      <w:tr w:rsidR="004513AB" w:rsidTr="00B55EFC">
        <w:trPr>
          <w:trHeight w:val="808"/>
          <w:jc w:val="center"/>
        </w:trPr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ind w:leftChars="100" w:left="21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实施方案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FE3E85" w:rsidRDefault="004513AB" w:rsidP="00023A9D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E3E85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="00023A9D" w:rsidRPr="00FE3E85"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513AB" w:rsidRPr="00FE3E85" w:rsidRDefault="004A0379" w:rsidP="00AC2769">
            <w:pPr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  <w:r w:rsidRPr="00FE3E85">
              <w:rPr>
                <w:rFonts w:ascii="宋体" w:eastAsia="宋体" w:hAnsi="宋体" w:cs="宋体"/>
                <w:sz w:val="18"/>
                <w:szCs w:val="18"/>
              </w:rPr>
              <w:t>业务</w:t>
            </w:r>
            <w:r w:rsidR="00AC2769">
              <w:rPr>
                <w:rFonts w:ascii="宋体" w:eastAsia="宋体" w:hAnsi="宋体" w:cs="宋体" w:hint="eastAsia"/>
                <w:sz w:val="18"/>
                <w:szCs w:val="18"/>
              </w:rPr>
              <w:t>稳定</w:t>
            </w:r>
            <w:r w:rsidR="00AC2769">
              <w:rPr>
                <w:rFonts w:ascii="宋体" w:eastAsia="宋体" w:hAnsi="宋体" w:cs="宋体"/>
                <w:sz w:val="18"/>
                <w:szCs w:val="18"/>
              </w:rPr>
              <w:t>运行</w:t>
            </w:r>
            <w:r w:rsidR="00EA5B28" w:rsidRPr="00FE3E85">
              <w:rPr>
                <w:rFonts w:ascii="宋体" w:eastAsia="宋体" w:hAnsi="宋体" w:cs="宋体" w:hint="eastAsia"/>
                <w:sz w:val="18"/>
                <w:szCs w:val="18"/>
              </w:rPr>
              <w:t>前提</w:t>
            </w:r>
            <w:r w:rsidR="00EA5B28" w:rsidRPr="00FE3E85">
              <w:rPr>
                <w:rFonts w:ascii="宋体" w:eastAsia="宋体" w:hAnsi="宋体" w:cs="宋体"/>
                <w:sz w:val="18"/>
                <w:szCs w:val="18"/>
              </w:rPr>
              <w:t>下</w:t>
            </w:r>
            <w:r w:rsidRPr="00FE3E85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="00AC2769">
              <w:rPr>
                <w:rFonts w:ascii="宋体" w:eastAsia="宋体" w:hAnsi="宋体" w:cs="宋体" w:hint="eastAsia"/>
                <w:sz w:val="18"/>
                <w:szCs w:val="18"/>
              </w:rPr>
              <w:t>实施</w:t>
            </w:r>
            <w:bookmarkStart w:id="0" w:name="_GoBack"/>
            <w:bookmarkEnd w:id="0"/>
            <w:r w:rsidR="00EA5B28" w:rsidRPr="00FE3E85">
              <w:rPr>
                <w:rFonts w:ascii="宋体" w:eastAsia="宋体" w:hAnsi="宋体" w:cs="宋体" w:hint="eastAsia"/>
                <w:sz w:val="18"/>
                <w:szCs w:val="18"/>
              </w:rPr>
              <w:t>方案细致全面，</w:t>
            </w:r>
            <w:r w:rsidR="00007814" w:rsidRPr="00FE3E85">
              <w:rPr>
                <w:rFonts w:ascii="宋体" w:eastAsia="宋体" w:hAnsi="宋体" w:cs="宋体"/>
                <w:sz w:val="18"/>
                <w:szCs w:val="18"/>
              </w:rPr>
              <w:t>能与</w:t>
            </w:r>
            <w:r w:rsidR="000E2154" w:rsidRPr="00FE3E85">
              <w:rPr>
                <w:rFonts w:ascii="宋体" w:eastAsia="宋体" w:hAnsi="宋体" w:cs="宋体" w:hint="eastAsia"/>
                <w:sz w:val="18"/>
                <w:szCs w:val="18"/>
              </w:rPr>
              <w:t>科技网</w:t>
            </w:r>
            <w:r w:rsidR="000E2154" w:rsidRPr="00FE3E85">
              <w:rPr>
                <w:rFonts w:ascii="宋体" w:eastAsia="宋体" w:hAnsi="宋体" w:cs="宋体"/>
                <w:sz w:val="18"/>
                <w:szCs w:val="18"/>
              </w:rPr>
              <w:t>网络传输兼容</w:t>
            </w:r>
            <w:r w:rsidR="00EC5732" w:rsidRPr="00FE3E85">
              <w:rPr>
                <w:rFonts w:ascii="宋体" w:eastAsia="宋体" w:hAnsi="宋体" w:cs="宋体" w:hint="eastAsia"/>
                <w:sz w:val="18"/>
                <w:szCs w:val="18"/>
              </w:rPr>
              <w:t>并对接</w:t>
            </w:r>
            <w:r w:rsidR="0055214A" w:rsidRPr="00FE3E85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="002A1CF2" w:rsidRPr="00FE3E85">
              <w:rPr>
                <w:rFonts w:ascii="宋体" w:eastAsia="宋体" w:hAnsi="宋体" w:cs="宋体" w:hint="eastAsia"/>
                <w:sz w:val="18"/>
                <w:szCs w:val="18"/>
              </w:rPr>
              <w:t>可</w:t>
            </w:r>
            <w:r w:rsidR="002A1CF2" w:rsidRPr="00FE3E85">
              <w:rPr>
                <w:rFonts w:ascii="宋体" w:eastAsia="宋体" w:hAnsi="宋体" w:cs="宋体"/>
                <w:sz w:val="18"/>
                <w:szCs w:val="18"/>
              </w:rPr>
              <w:t>提供2个</w:t>
            </w:r>
            <w:r w:rsidR="002A1CF2" w:rsidRPr="00FE3E85">
              <w:rPr>
                <w:rFonts w:ascii="宋体" w:eastAsia="宋体" w:hAnsi="宋体" w:cs="宋体" w:hint="eastAsia"/>
                <w:sz w:val="18"/>
                <w:szCs w:val="18"/>
              </w:rPr>
              <w:t>科技网IP</w:t>
            </w:r>
            <w:r w:rsidR="002A1CF2" w:rsidRPr="00FE3E85">
              <w:rPr>
                <w:rFonts w:ascii="宋体" w:eastAsia="宋体" w:hAnsi="宋体" w:cs="宋体"/>
                <w:sz w:val="18"/>
                <w:szCs w:val="18"/>
              </w:rPr>
              <w:t>地址</w:t>
            </w:r>
            <w:r w:rsidR="002A1CF2" w:rsidRPr="00FE3E85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="0055214A" w:rsidRPr="00FE3E85">
              <w:rPr>
                <w:rFonts w:ascii="宋体" w:eastAsia="宋体" w:hAnsi="宋体" w:cs="宋体"/>
                <w:sz w:val="18"/>
                <w:szCs w:val="18"/>
              </w:rPr>
              <w:t>施工周期短</w:t>
            </w:r>
            <w:r w:rsidR="00986F0F" w:rsidRPr="00FE3E85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="004513AB" w:rsidRPr="00FE3E85">
              <w:rPr>
                <w:rFonts w:ascii="宋体" w:eastAsia="宋体" w:hAnsi="宋体" w:cs="宋体" w:hint="eastAsia"/>
                <w:sz w:val="18"/>
                <w:szCs w:val="18"/>
              </w:rPr>
              <w:t>得3</w:t>
            </w:r>
            <w:r w:rsidR="00023A9D" w:rsidRPr="00FE3E85">
              <w:rPr>
                <w:rFonts w:ascii="宋体" w:eastAsia="宋体" w:hAnsi="宋体" w:cs="宋体"/>
                <w:sz w:val="18"/>
                <w:szCs w:val="18"/>
              </w:rPr>
              <w:t>4</w:t>
            </w:r>
            <w:r w:rsidR="004513AB" w:rsidRPr="00FE3E85">
              <w:rPr>
                <w:rFonts w:ascii="宋体" w:eastAsia="宋体" w:hAnsi="宋体" w:cs="宋体" w:hint="eastAsia"/>
                <w:sz w:val="18"/>
                <w:szCs w:val="18"/>
              </w:rPr>
              <w:t>分；方案基本可行</w:t>
            </w:r>
            <w:r w:rsidR="00986F0F" w:rsidRPr="00FE3E85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="00463AF1" w:rsidRPr="00FE3E85">
              <w:rPr>
                <w:rFonts w:ascii="宋体" w:eastAsia="宋体" w:hAnsi="宋体" w:cs="宋体"/>
                <w:sz w:val="18"/>
                <w:szCs w:val="18"/>
              </w:rPr>
              <w:t>能与</w:t>
            </w:r>
            <w:r w:rsidR="00463AF1" w:rsidRPr="00FE3E85">
              <w:rPr>
                <w:rFonts w:ascii="宋体" w:eastAsia="宋体" w:hAnsi="宋体" w:cs="宋体" w:hint="eastAsia"/>
                <w:sz w:val="18"/>
                <w:szCs w:val="18"/>
              </w:rPr>
              <w:t>科技网</w:t>
            </w:r>
            <w:r w:rsidR="00463AF1" w:rsidRPr="00FE3E85">
              <w:rPr>
                <w:rFonts w:ascii="宋体" w:eastAsia="宋体" w:hAnsi="宋体" w:cs="宋体"/>
                <w:sz w:val="18"/>
                <w:szCs w:val="18"/>
              </w:rPr>
              <w:t>网络传输兼容</w:t>
            </w:r>
            <w:r w:rsidR="00463AF1" w:rsidRPr="00FE3E85">
              <w:rPr>
                <w:rFonts w:ascii="宋体" w:eastAsia="宋体" w:hAnsi="宋体" w:cs="宋体" w:hint="eastAsia"/>
                <w:sz w:val="18"/>
                <w:szCs w:val="18"/>
              </w:rPr>
              <w:t>并对接，未说明可</w:t>
            </w:r>
            <w:r w:rsidR="00463AF1" w:rsidRPr="00FE3E85">
              <w:rPr>
                <w:rFonts w:ascii="宋体" w:eastAsia="宋体" w:hAnsi="宋体" w:cs="宋体"/>
                <w:sz w:val="18"/>
                <w:szCs w:val="18"/>
              </w:rPr>
              <w:t>提供2个</w:t>
            </w:r>
            <w:r w:rsidR="00463AF1" w:rsidRPr="00FE3E85">
              <w:rPr>
                <w:rFonts w:ascii="宋体" w:eastAsia="宋体" w:hAnsi="宋体" w:cs="宋体" w:hint="eastAsia"/>
                <w:sz w:val="18"/>
                <w:szCs w:val="18"/>
              </w:rPr>
              <w:t>科技网IP</w:t>
            </w:r>
            <w:r w:rsidR="00463AF1" w:rsidRPr="00FE3E85">
              <w:rPr>
                <w:rFonts w:ascii="宋体" w:eastAsia="宋体" w:hAnsi="宋体" w:cs="宋体"/>
                <w:sz w:val="18"/>
                <w:szCs w:val="18"/>
              </w:rPr>
              <w:t>地址</w:t>
            </w:r>
            <w:r w:rsidR="00463AF1" w:rsidRPr="00FE3E85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="004513AB" w:rsidRPr="00FE3E85">
              <w:rPr>
                <w:rFonts w:ascii="宋体" w:eastAsia="宋体" w:hAnsi="宋体" w:cs="宋体" w:hint="eastAsia"/>
                <w:sz w:val="18"/>
                <w:szCs w:val="18"/>
              </w:rPr>
              <w:t>得20分；方案简单空洞</w:t>
            </w:r>
            <w:r w:rsidR="00986F0F" w:rsidRPr="00FE3E85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="00463AF1" w:rsidRPr="00FE3E85">
              <w:rPr>
                <w:rFonts w:ascii="宋体" w:eastAsia="宋体" w:hAnsi="宋体" w:cs="宋体" w:hint="eastAsia"/>
                <w:sz w:val="18"/>
                <w:szCs w:val="18"/>
              </w:rPr>
              <w:t>未</w:t>
            </w:r>
            <w:r w:rsidR="00463AF1" w:rsidRPr="00FE3E85">
              <w:rPr>
                <w:rFonts w:ascii="宋体" w:eastAsia="宋体" w:hAnsi="宋体" w:cs="宋体"/>
                <w:sz w:val="18"/>
                <w:szCs w:val="18"/>
              </w:rPr>
              <w:t>说明能与</w:t>
            </w:r>
            <w:r w:rsidR="00463AF1" w:rsidRPr="00FE3E85">
              <w:rPr>
                <w:rFonts w:ascii="宋体" w:eastAsia="宋体" w:hAnsi="宋体" w:cs="宋体" w:hint="eastAsia"/>
                <w:sz w:val="18"/>
                <w:szCs w:val="18"/>
              </w:rPr>
              <w:t>科技网</w:t>
            </w:r>
            <w:r w:rsidR="00463AF1" w:rsidRPr="00FE3E85">
              <w:rPr>
                <w:rFonts w:ascii="宋体" w:eastAsia="宋体" w:hAnsi="宋体" w:cs="宋体"/>
                <w:sz w:val="18"/>
                <w:szCs w:val="18"/>
              </w:rPr>
              <w:t>网络传输兼容</w:t>
            </w:r>
            <w:r w:rsidR="00463AF1" w:rsidRPr="00FE3E85">
              <w:rPr>
                <w:rFonts w:ascii="宋体" w:eastAsia="宋体" w:hAnsi="宋体" w:cs="宋体" w:hint="eastAsia"/>
                <w:sz w:val="18"/>
                <w:szCs w:val="18"/>
              </w:rPr>
              <w:t>并对接，未</w:t>
            </w:r>
            <w:r w:rsidR="00463AF1" w:rsidRPr="00FE3E85">
              <w:rPr>
                <w:rFonts w:ascii="宋体" w:eastAsia="宋体" w:hAnsi="宋体" w:cs="宋体"/>
                <w:sz w:val="18"/>
                <w:szCs w:val="18"/>
              </w:rPr>
              <w:t>说明</w:t>
            </w:r>
            <w:r w:rsidR="00463AF1" w:rsidRPr="00FE3E85">
              <w:rPr>
                <w:rFonts w:ascii="宋体" w:eastAsia="宋体" w:hAnsi="宋体" w:cs="宋体" w:hint="eastAsia"/>
                <w:sz w:val="18"/>
                <w:szCs w:val="18"/>
              </w:rPr>
              <w:t>可</w:t>
            </w:r>
            <w:r w:rsidR="00463AF1" w:rsidRPr="00FE3E85">
              <w:rPr>
                <w:rFonts w:ascii="宋体" w:eastAsia="宋体" w:hAnsi="宋体" w:cs="宋体"/>
                <w:sz w:val="18"/>
                <w:szCs w:val="18"/>
              </w:rPr>
              <w:t>提供2个</w:t>
            </w:r>
            <w:r w:rsidR="00463AF1" w:rsidRPr="00FE3E85">
              <w:rPr>
                <w:rFonts w:ascii="宋体" w:eastAsia="宋体" w:hAnsi="宋体" w:cs="宋体" w:hint="eastAsia"/>
                <w:sz w:val="18"/>
                <w:szCs w:val="18"/>
              </w:rPr>
              <w:t>科技网IP</w:t>
            </w:r>
            <w:r w:rsidR="00463AF1" w:rsidRPr="00FE3E85">
              <w:rPr>
                <w:rFonts w:ascii="宋体" w:eastAsia="宋体" w:hAnsi="宋体" w:cs="宋体"/>
                <w:sz w:val="18"/>
                <w:szCs w:val="18"/>
              </w:rPr>
              <w:t>地址</w:t>
            </w:r>
            <w:r w:rsidR="00463AF1" w:rsidRPr="00FE3E85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="004513AB" w:rsidRPr="00FE3E85">
              <w:rPr>
                <w:rFonts w:ascii="宋体" w:eastAsia="宋体" w:hAnsi="宋体" w:cs="宋体" w:hint="eastAsia"/>
                <w:sz w:val="18"/>
                <w:szCs w:val="18"/>
              </w:rPr>
              <w:t>得10分</w:t>
            </w:r>
            <w:r w:rsidR="00986F0F" w:rsidRPr="00FE3E85"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  <w:r w:rsidR="004513AB" w:rsidRPr="00FE3E85">
              <w:rPr>
                <w:rFonts w:ascii="宋体" w:eastAsia="宋体" w:hAnsi="宋体" w:cs="宋体" w:hint="eastAsia"/>
                <w:sz w:val="18"/>
                <w:szCs w:val="18"/>
              </w:rPr>
              <w:t>未作说明不得分</w:t>
            </w:r>
          </w:p>
        </w:tc>
      </w:tr>
      <w:tr w:rsidR="004513AB" w:rsidTr="004513AB">
        <w:trPr>
          <w:trHeight w:val="1120"/>
          <w:jc w:val="center"/>
        </w:trPr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ind w:leftChars="100" w:left="21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1B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应急保障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1134B4" w:rsidRDefault="004513AB" w:rsidP="00023A9D">
            <w:pPr>
              <w:spacing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134B4">
              <w:rPr>
                <w:rFonts w:ascii="宋体" w:eastAsia="宋体" w:hAnsi="宋体" w:cs="宋体"/>
                <w:sz w:val="18"/>
                <w:szCs w:val="18"/>
              </w:rPr>
              <w:t>1</w:t>
            </w:r>
            <w:r w:rsidR="00023A9D" w:rsidRPr="001134B4"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13AB" w:rsidRPr="00292C09" w:rsidRDefault="004513AB" w:rsidP="00FE3E85">
            <w:pPr>
              <w:rPr>
                <w:rFonts w:ascii="宋体" w:eastAsia="宋体" w:hAnsi="宋体" w:cs="宋体"/>
                <w:sz w:val="18"/>
                <w:szCs w:val="18"/>
              </w:rPr>
            </w:pPr>
            <w:r w:rsidRPr="004C1B18">
              <w:rPr>
                <w:rFonts w:ascii="宋体" w:eastAsia="宋体" w:hAnsi="宋体" w:cs="宋体" w:hint="eastAsia"/>
                <w:sz w:val="18"/>
                <w:szCs w:val="18"/>
              </w:rPr>
              <w:t>安排合理，节点清晰，措施有力且</w:t>
            </w:r>
            <w:r w:rsidR="00FE3E85">
              <w:rPr>
                <w:rFonts w:ascii="宋体" w:eastAsia="宋体" w:hAnsi="宋体" w:cs="宋体" w:hint="eastAsia"/>
                <w:sz w:val="18"/>
                <w:szCs w:val="18"/>
              </w:rPr>
              <w:t>满足</w:t>
            </w:r>
            <w:r w:rsidR="00FE3E85">
              <w:rPr>
                <w:rFonts w:ascii="宋体" w:eastAsia="宋体" w:hAnsi="宋体" w:cs="宋体"/>
                <w:sz w:val="18"/>
                <w:szCs w:val="18"/>
              </w:rPr>
              <w:t>需求</w:t>
            </w:r>
            <w:r w:rsidR="00986F0F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Pr="004C1B18">
              <w:rPr>
                <w:rFonts w:ascii="宋体" w:eastAsia="宋体" w:hAnsi="宋体" w:cs="宋体" w:hint="eastAsia"/>
                <w:sz w:val="18"/>
                <w:szCs w:val="18"/>
              </w:rPr>
              <w:t>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 w:rsidR="00023A9D">
              <w:rPr>
                <w:rFonts w:ascii="宋体" w:eastAsia="宋体" w:hAnsi="宋体" w:cs="宋体"/>
                <w:sz w:val="18"/>
                <w:szCs w:val="18"/>
              </w:rPr>
              <w:t>2</w:t>
            </w:r>
            <w:r w:rsidRPr="004C1B18">
              <w:rPr>
                <w:rFonts w:ascii="宋体" w:eastAsia="宋体" w:hAnsi="宋体" w:cs="宋体"/>
                <w:sz w:val="18"/>
                <w:szCs w:val="18"/>
              </w:rPr>
              <w:t>分；安排较合理，节点</w:t>
            </w:r>
            <w:r w:rsidR="00FE3E85">
              <w:rPr>
                <w:rFonts w:ascii="宋体" w:eastAsia="宋体" w:hAnsi="宋体" w:cs="宋体" w:hint="eastAsia"/>
                <w:sz w:val="18"/>
                <w:szCs w:val="18"/>
              </w:rPr>
              <w:t>较</w:t>
            </w:r>
            <w:r w:rsidR="00FE3E85">
              <w:rPr>
                <w:rFonts w:ascii="宋体" w:eastAsia="宋体" w:hAnsi="宋体" w:cs="宋体"/>
                <w:sz w:val="18"/>
                <w:szCs w:val="18"/>
              </w:rPr>
              <w:t>清晰</w:t>
            </w:r>
            <w:r w:rsidRPr="004C1B18">
              <w:rPr>
                <w:rFonts w:ascii="宋体" w:eastAsia="宋体" w:hAnsi="宋体" w:cs="宋体"/>
                <w:sz w:val="18"/>
                <w:szCs w:val="18"/>
              </w:rPr>
              <w:t>，</w:t>
            </w:r>
            <w:r w:rsidR="00FE3E85">
              <w:rPr>
                <w:rFonts w:ascii="宋体" w:eastAsia="宋体" w:hAnsi="宋体" w:cs="宋体" w:hint="eastAsia"/>
                <w:sz w:val="18"/>
                <w:szCs w:val="18"/>
              </w:rPr>
              <w:t>基本</w:t>
            </w:r>
            <w:r w:rsidR="00FE3E85">
              <w:rPr>
                <w:rFonts w:ascii="宋体" w:eastAsia="宋体" w:hAnsi="宋体" w:cs="宋体"/>
                <w:sz w:val="18"/>
                <w:szCs w:val="18"/>
              </w:rPr>
              <w:t>满足需求</w:t>
            </w:r>
            <w:r w:rsidR="00986F0F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Pr="004C1B18">
              <w:rPr>
                <w:rFonts w:ascii="宋体" w:eastAsia="宋体" w:hAnsi="宋体" w:cs="宋体"/>
                <w:sz w:val="18"/>
                <w:szCs w:val="18"/>
              </w:rPr>
              <w:t>得</w:t>
            </w:r>
            <w:r w:rsidR="00023A9D">
              <w:rPr>
                <w:rFonts w:ascii="宋体" w:eastAsia="宋体" w:hAnsi="宋体" w:cs="宋体"/>
                <w:sz w:val="18"/>
                <w:szCs w:val="18"/>
              </w:rPr>
              <w:t>8</w:t>
            </w:r>
            <w:r w:rsidRPr="004C1B18">
              <w:rPr>
                <w:rFonts w:ascii="宋体" w:eastAsia="宋体" w:hAnsi="宋体" w:cs="宋体"/>
                <w:sz w:val="18"/>
                <w:szCs w:val="18"/>
              </w:rPr>
              <w:t>分；安排</w:t>
            </w:r>
            <w:r w:rsidR="00FE3E85">
              <w:rPr>
                <w:rFonts w:ascii="宋体" w:eastAsia="宋体" w:hAnsi="宋体" w:cs="宋体" w:hint="eastAsia"/>
                <w:sz w:val="18"/>
                <w:szCs w:val="18"/>
              </w:rPr>
              <w:t>欠</w:t>
            </w:r>
            <w:r w:rsidRPr="004C1B18">
              <w:rPr>
                <w:rFonts w:ascii="宋体" w:eastAsia="宋体" w:hAnsi="宋体" w:cs="宋体"/>
                <w:sz w:val="18"/>
                <w:szCs w:val="18"/>
              </w:rPr>
              <w:t>合理，</w:t>
            </w:r>
            <w:r w:rsidR="00FE3E85">
              <w:rPr>
                <w:rFonts w:ascii="宋体" w:eastAsia="宋体" w:hAnsi="宋体" w:cs="宋体" w:hint="eastAsia"/>
                <w:sz w:val="18"/>
                <w:szCs w:val="18"/>
              </w:rPr>
              <w:t>节点</w:t>
            </w:r>
            <w:r w:rsidR="00FE3E85">
              <w:rPr>
                <w:rFonts w:ascii="宋体" w:eastAsia="宋体" w:hAnsi="宋体" w:cs="宋体"/>
                <w:sz w:val="18"/>
                <w:szCs w:val="18"/>
              </w:rPr>
              <w:t>粗糙</w:t>
            </w:r>
            <w:r w:rsidRPr="004C1B18">
              <w:rPr>
                <w:rFonts w:ascii="宋体" w:eastAsia="宋体" w:hAnsi="宋体" w:cs="宋体"/>
                <w:sz w:val="18"/>
                <w:szCs w:val="18"/>
              </w:rPr>
              <w:t>，</w:t>
            </w:r>
            <w:r w:rsidR="00FE3E85">
              <w:rPr>
                <w:rFonts w:ascii="宋体" w:eastAsia="宋体" w:hAnsi="宋体" w:cs="宋体" w:hint="eastAsia"/>
                <w:sz w:val="18"/>
                <w:szCs w:val="18"/>
              </w:rPr>
              <w:t>无法</w:t>
            </w:r>
            <w:r w:rsidR="00FE3E85">
              <w:rPr>
                <w:rFonts w:ascii="宋体" w:eastAsia="宋体" w:hAnsi="宋体" w:cs="宋体"/>
                <w:sz w:val="18"/>
                <w:szCs w:val="18"/>
              </w:rPr>
              <w:t>满足</w:t>
            </w:r>
            <w:r w:rsidRPr="004C1B18">
              <w:rPr>
                <w:rFonts w:ascii="宋体" w:eastAsia="宋体" w:hAnsi="宋体" w:cs="宋体"/>
                <w:sz w:val="18"/>
                <w:szCs w:val="18"/>
              </w:rPr>
              <w:t>需求</w:t>
            </w:r>
            <w:r w:rsidR="00986F0F">
              <w:rPr>
                <w:rFonts w:ascii="宋体" w:eastAsia="宋体" w:hAnsi="宋体" w:cs="宋体" w:hint="eastAsia"/>
                <w:sz w:val="18"/>
                <w:szCs w:val="18"/>
              </w:rPr>
              <w:t>，</w:t>
            </w:r>
            <w:r w:rsidRPr="004C1B18">
              <w:rPr>
                <w:rFonts w:ascii="宋体" w:eastAsia="宋体" w:hAnsi="宋体" w:cs="宋体"/>
                <w:sz w:val="18"/>
                <w:szCs w:val="18"/>
              </w:rPr>
              <w:t>得</w:t>
            </w:r>
            <w:r w:rsidR="00FE3E85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 w:rsidRPr="004C1B18">
              <w:rPr>
                <w:rFonts w:ascii="宋体" w:eastAsia="宋体" w:hAnsi="宋体" w:cs="宋体"/>
                <w:sz w:val="18"/>
                <w:szCs w:val="18"/>
              </w:rPr>
              <w:t>分；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未作说明不得分</w:t>
            </w:r>
          </w:p>
        </w:tc>
      </w:tr>
      <w:tr w:rsidR="004513AB" w:rsidTr="004513AB">
        <w:trPr>
          <w:trHeight w:val="928"/>
          <w:jc w:val="center"/>
        </w:trPr>
        <w:tc>
          <w:tcPr>
            <w:tcW w:w="5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ind w:leftChars="100" w:left="21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1B18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售后服务方案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13AB" w:rsidRPr="00292C09" w:rsidRDefault="004513AB" w:rsidP="00FE3E85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C1B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售后服务内容科学合理、售后服务系统完善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4C1B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得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  <w:r w:rsidRPr="004C1B1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分；</w:t>
            </w:r>
            <w:r w:rsidRPr="004C1B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售后服务内容较科学合理、售后服务系统</w:t>
            </w:r>
            <w:r w:rsidR="00FE3E8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较</w:t>
            </w:r>
            <w:r w:rsidRPr="004C1B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完善，得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  <w:r w:rsidRPr="004C1B1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分；</w:t>
            </w:r>
            <w:r w:rsidRPr="004C1B1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售后服务措施较差，不具体，得</w:t>
            </w:r>
            <w:r w:rsidRPr="004C1B18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；未作说明不得分</w:t>
            </w:r>
          </w:p>
        </w:tc>
      </w:tr>
      <w:tr w:rsidR="004513AB" w:rsidTr="00B55EFC">
        <w:trPr>
          <w:trHeight w:val="54"/>
          <w:jc w:val="center"/>
        </w:trPr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292C0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3AB" w:rsidRPr="00292C09" w:rsidRDefault="004513AB" w:rsidP="000F6B27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F254BE" w:rsidRDefault="00F254BE"/>
    <w:sectPr w:rsidR="00F254BE" w:rsidSect="00FE3E85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158" w:rsidRDefault="00AD6158" w:rsidP="00BC33E3">
      <w:r>
        <w:separator/>
      </w:r>
    </w:p>
  </w:endnote>
  <w:endnote w:type="continuationSeparator" w:id="0">
    <w:p w:rsidR="00AD6158" w:rsidRDefault="00AD6158" w:rsidP="00BC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158" w:rsidRDefault="00AD6158" w:rsidP="00BC33E3">
      <w:r>
        <w:separator/>
      </w:r>
    </w:p>
  </w:footnote>
  <w:footnote w:type="continuationSeparator" w:id="0">
    <w:p w:rsidR="00AD6158" w:rsidRDefault="00AD6158" w:rsidP="00BC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04"/>
    <w:rsid w:val="00007814"/>
    <w:rsid w:val="000112F2"/>
    <w:rsid w:val="00023A9D"/>
    <w:rsid w:val="00045675"/>
    <w:rsid w:val="000E2154"/>
    <w:rsid w:val="000F45DB"/>
    <w:rsid w:val="000F6B27"/>
    <w:rsid w:val="001134B4"/>
    <w:rsid w:val="001462D0"/>
    <w:rsid w:val="00162BFD"/>
    <w:rsid w:val="00175059"/>
    <w:rsid w:val="001A42D0"/>
    <w:rsid w:val="001D6AE6"/>
    <w:rsid w:val="00212959"/>
    <w:rsid w:val="002824E9"/>
    <w:rsid w:val="002A1CF2"/>
    <w:rsid w:val="002B26CE"/>
    <w:rsid w:val="00313D20"/>
    <w:rsid w:val="00314C72"/>
    <w:rsid w:val="003200FA"/>
    <w:rsid w:val="004513AB"/>
    <w:rsid w:val="00452459"/>
    <w:rsid w:val="00463AF1"/>
    <w:rsid w:val="004A0379"/>
    <w:rsid w:val="004C1B18"/>
    <w:rsid w:val="004D427A"/>
    <w:rsid w:val="00527A94"/>
    <w:rsid w:val="0055214A"/>
    <w:rsid w:val="0061251F"/>
    <w:rsid w:val="00633AE0"/>
    <w:rsid w:val="006773B3"/>
    <w:rsid w:val="00690752"/>
    <w:rsid w:val="00701EBF"/>
    <w:rsid w:val="00711276"/>
    <w:rsid w:val="007401B6"/>
    <w:rsid w:val="0074115A"/>
    <w:rsid w:val="007914C7"/>
    <w:rsid w:val="00863ECE"/>
    <w:rsid w:val="008826B3"/>
    <w:rsid w:val="00892DC0"/>
    <w:rsid w:val="008E20B7"/>
    <w:rsid w:val="0093060C"/>
    <w:rsid w:val="009576D9"/>
    <w:rsid w:val="00961C43"/>
    <w:rsid w:val="00965928"/>
    <w:rsid w:val="00973BAE"/>
    <w:rsid w:val="00986F0F"/>
    <w:rsid w:val="00A15204"/>
    <w:rsid w:val="00A41093"/>
    <w:rsid w:val="00A42D81"/>
    <w:rsid w:val="00AC2769"/>
    <w:rsid w:val="00AD6158"/>
    <w:rsid w:val="00B55EFC"/>
    <w:rsid w:val="00BA7BC8"/>
    <w:rsid w:val="00BC33E3"/>
    <w:rsid w:val="00BD0F34"/>
    <w:rsid w:val="00C53D7C"/>
    <w:rsid w:val="00C67AFD"/>
    <w:rsid w:val="00C90A09"/>
    <w:rsid w:val="00CE2C7C"/>
    <w:rsid w:val="00D01B73"/>
    <w:rsid w:val="00D05AD9"/>
    <w:rsid w:val="00D20191"/>
    <w:rsid w:val="00D856B7"/>
    <w:rsid w:val="00DC6F7B"/>
    <w:rsid w:val="00E20950"/>
    <w:rsid w:val="00E2282A"/>
    <w:rsid w:val="00EA5B28"/>
    <w:rsid w:val="00EC1C6F"/>
    <w:rsid w:val="00EC5732"/>
    <w:rsid w:val="00EF6B14"/>
    <w:rsid w:val="00F1577F"/>
    <w:rsid w:val="00F254BE"/>
    <w:rsid w:val="00F31F21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E3A2"/>
  <w15:docId w15:val="{CE0FCBA3-93AE-4017-BDDC-26FBD60F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3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3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乔群</dc:creator>
  <cp:lastModifiedBy>乔群</cp:lastModifiedBy>
  <cp:revision>3</cp:revision>
  <dcterms:created xsi:type="dcterms:W3CDTF">2024-05-22T09:40:00Z</dcterms:created>
  <dcterms:modified xsi:type="dcterms:W3CDTF">2024-05-22T09:58:00Z</dcterms:modified>
</cp:coreProperties>
</file>