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评分标准</w:t>
      </w:r>
    </w:p>
    <w:p>
      <w:pPr>
        <w:pStyle w:val="2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采用综合评分法，满分为100分。</w:t>
      </w:r>
    </w:p>
    <w:tbl>
      <w:tblPr>
        <w:tblStyle w:val="30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333"/>
        <w:gridCol w:w="4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0" w:type="pct"/>
            <w:vAlign w:val="center"/>
          </w:tcPr>
          <w:p>
            <w:pPr>
              <w:spacing w:line="312" w:lineRule="auto"/>
              <w:ind w:left="-178" w:leftChars="-85" w:right="-107" w:rightChars="-51" w:firstLine="141" w:firstLineChars="50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评分因素</w:t>
            </w:r>
          </w:p>
        </w:tc>
        <w:tc>
          <w:tcPr>
            <w:tcW w:w="1207" w:type="pct"/>
            <w:vAlign w:val="center"/>
          </w:tcPr>
          <w:p>
            <w:pPr>
              <w:ind w:left="-107" w:leftChars="-51" w:right="-107" w:rightChars="-51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具 </w:t>
            </w:r>
            <w:r>
              <w:rPr>
                <w:rFonts w:hint="default" w:eastAsia="仿宋_GB2312"/>
                <w:b/>
                <w:sz w:val="28"/>
                <w:szCs w:val="28"/>
              </w:rPr>
              <w:t>体</w:t>
            </w:r>
            <w:r>
              <w:rPr>
                <w:rFonts w:eastAsia="仿宋_GB2312"/>
                <w:b/>
                <w:sz w:val="28"/>
                <w:szCs w:val="28"/>
              </w:rPr>
              <w:t> </w:t>
            </w:r>
            <w:r>
              <w:rPr>
                <w:rFonts w:hint="default" w:eastAsia="仿宋_GB2312"/>
                <w:b/>
                <w:sz w:val="28"/>
                <w:szCs w:val="28"/>
              </w:rPr>
              <w:t>标</w:t>
            </w:r>
            <w:r>
              <w:rPr>
                <w:rFonts w:eastAsia="仿宋_GB2312"/>
                <w:b/>
                <w:sz w:val="28"/>
                <w:szCs w:val="28"/>
              </w:rPr>
              <w:t> </w:t>
            </w:r>
            <w:bookmarkStart w:id="0" w:name="_GoBack"/>
            <w:bookmarkEnd w:id="0"/>
            <w:r>
              <w:rPr>
                <w:rFonts w:hint="default" w:eastAsia="仿宋_GB2312"/>
                <w:b/>
                <w:sz w:val="28"/>
                <w:szCs w:val="28"/>
              </w:rPr>
              <w:t>准</w:t>
            </w:r>
          </w:p>
        </w:tc>
        <w:tc>
          <w:tcPr>
            <w:tcW w:w="2522" w:type="pct"/>
            <w:vAlign w:val="center"/>
          </w:tcPr>
          <w:p>
            <w:pPr>
              <w:tabs>
                <w:tab w:val="left" w:pos="7740"/>
              </w:tabs>
              <w:ind w:right="-136" w:rightChars="-65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70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资质要求</w:t>
            </w:r>
          </w:p>
        </w:tc>
        <w:tc>
          <w:tcPr>
            <w:tcW w:w="1207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分 </w:t>
            </w:r>
          </w:p>
        </w:tc>
        <w:tc>
          <w:tcPr>
            <w:tcW w:w="2522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投标人须具备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特种工程（特种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防雷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专业施工资质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。完工出具雷电防护装置检测甲级及以上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资质（在北京市气象局http://bj.cma.gov.cn/中可查）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提供的检测报告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。安全生产许可证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70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类似业绩</w:t>
            </w:r>
          </w:p>
        </w:tc>
        <w:tc>
          <w:tcPr>
            <w:tcW w:w="1207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2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最近3年（提供2</w:t>
            </w:r>
            <w:r>
              <w:rPr>
                <w:rFonts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月至今的类似业绩）有与本项目类似项目案例，每个案例得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分，最多得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分。（投标人需要提供合同首页、双方盖章页，复印件并加盖投标人公章）。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70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人员配置</w:t>
            </w:r>
          </w:p>
        </w:tc>
        <w:tc>
          <w:tcPr>
            <w:tcW w:w="1207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FF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522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负责人具备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机电工程二级注册建造师及以上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资质，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施工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人员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具有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相关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专业资质，提供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证件复印件并加盖公章。提供得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分，不提供不得分。提供项目团队配备的合理性、专业性和相关工作经验等内容，包括但不限于团队人员、工作年限、专业等基本情况，资格证书，相关工作经验等内容。优得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分；良得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分；一般得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70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实施方案</w:t>
            </w:r>
          </w:p>
        </w:tc>
        <w:tc>
          <w:tcPr>
            <w:tcW w:w="1207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sz w:val="28"/>
                <w:szCs w:val="28"/>
              </w:rPr>
              <w:t>0分</w:t>
            </w:r>
          </w:p>
        </w:tc>
        <w:tc>
          <w:tcPr>
            <w:tcW w:w="2522" w:type="pct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1、实施方案措施详细、完善、合理并满足采购需求，得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color w:val="000000"/>
                <w:sz w:val="28"/>
                <w:szCs w:val="28"/>
              </w:rPr>
              <w:t>-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分；</w:t>
            </w:r>
          </w:p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、实施方案措施较详细、合理并基本满足采购需求，得</w:t>
            </w:r>
            <w:r>
              <w:rPr>
                <w:rFonts w:eastAsia="仿宋_GB2312"/>
                <w:color w:val="000000"/>
                <w:sz w:val="28"/>
                <w:szCs w:val="28"/>
              </w:rPr>
              <w:t>10-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分；</w:t>
            </w:r>
          </w:p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、实施方案措施不详细、不满足采购需求，得</w:t>
            </w:r>
            <w:r>
              <w:rPr>
                <w:rFonts w:eastAsia="仿宋_GB2312"/>
                <w:color w:val="000000"/>
                <w:sz w:val="28"/>
                <w:szCs w:val="28"/>
              </w:rPr>
              <w:t>5-10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分；</w:t>
            </w:r>
          </w:p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4、未提供，得0分。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70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服务承诺</w:t>
            </w:r>
          </w:p>
        </w:tc>
        <w:tc>
          <w:tcPr>
            <w:tcW w:w="1207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522" w:type="pct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针对本项目提供有价值的服务承诺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或增值</w:t>
            </w:r>
            <w:r>
              <w:rPr>
                <w:rFonts w:eastAsia="仿宋_GB2312"/>
                <w:color w:val="000000"/>
                <w:sz w:val="28"/>
                <w:szCs w:val="28"/>
              </w:rPr>
              <w:t>服务的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（如工程量清单外维修、提供附属建筑物防雷系统检测等）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，每提出 1 项得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分，最多得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color w:val="000000"/>
                <w:sz w:val="28"/>
                <w:szCs w:val="2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比选报价</w:t>
            </w:r>
          </w:p>
        </w:tc>
        <w:tc>
          <w:tcPr>
            <w:tcW w:w="1207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FF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522" w:type="pct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价格分统一采用低价优先法计算，即满足比选文件要求且最终报价最低的报价为评审基准价，其价格分为满分。其他参选人的价格分按照下列公式计算：报价得分=（评审基准价∕最终报价）×价格权值×100%。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0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合  计</w:t>
            </w:r>
          </w:p>
        </w:tc>
        <w:tc>
          <w:tcPr>
            <w:tcW w:w="1207" w:type="pct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100分</w:t>
            </w:r>
          </w:p>
        </w:tc>
        <w:tc>
          <w:tcPr>
            <w:tcW w:w="2522" w:type="pct"/>
          </w:tcPr>
          <w:p>
            <w:pPr>
              <w:spacing w:line="312" w:lineRule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bCs/>
          <w:spacing w:val="20"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bCs/>
          <w:spacing w:val="20"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bCs/>
          <w:spacing w:val="20"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黑体" w:hAnsi="宋体" w:eastAsia="黑体"/>
          <w:b/>
          <w:bCs/>
          <w:spacing w:val="20"/>
          <w:sz w:val="44"/>
          <w:szCs w:val="44"/>
        </w:rPr>
        <w:t>防雷</w:t>
      </w:r>
      <w:r>
        <w:rPr>
          <w:rFonts w:hint="eastAsia" w:ascii="黑体" w:hAnsi="宋体" w:eastAsia="黑体"/>
          <w:b/>
          <w:bCs/>
          <w:spacing w:val="20"/>
          <w:sz w:val="44"/>
          <w:szCs w:val="44"/>
          <w:lang w:eastAsia="zh-CN"/>
        </w:rPr>
        <w:t>系统维修工程量清单</w:t>
      </w:r>
    </w:p>
    <w:p>
      <w:pPr>
        <w:jc w:val="center"/>
        <w:rPr>
          <w:rFonts w:ascii="宋体" w:hAnsi="宋体"/>
          <w:bCs/>
          <w:color w:val="00B0F0"/>
          <w:sz w:val="36"/>
          <w:szCs w:val="36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1、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吴宪大楼</w:t>
      </w:r>
    </w:p>
    <w:tbl>
      <w:tblPr>
        <w:tblStyle w:val="30"/>
        <w:tblW w:w="1033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928"/>
        <w:gridCol w:w="713"/>
        <w:gridCol w:w="1305"/>
        <w:gridCol w:w="1259"/>
        <w:gridCol w:w="211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序号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材料项目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单位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工程量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型号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施工方式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达到效果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4"/>
              </w:rPr>
            </w:pPr>
            <w:r>
              <w:rPr>
                <w:rFonts w:hint="eastAsia" w:ascii="Times New Roman" w:hAnsi="宋体" w:eastAsia="Times New Roman" w:cs="Times New Roman"/>
                <w:sz w:val="24"/>
              </w:rPr>
              <w:t>二级浪涌保护器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套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DRO-30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电梯机房更换损坏避雷器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4"/>
              </w:rPr>
            </w:pPr>
            <w:r>
              <w:rPr>
                <w:rFonts w:hint="eastAsia" w:ascii="Times New Roman" w:hAnsi="宋体" w:eastAsia="Times New Roman" w:cs="Times New Roman"/>
                <w:sz w:val="24"/>
              </w:rPr>
              <w:t>空开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个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C32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电梯机房配电箱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Times New Roman" w:cs="Times New Roman"/>
                <w:sz w:val="24"/>
              </w:rPr>
            </w:pPr>
            <w:r>
              <w:rPr>
                <w:rFonts w:hint="eastAsia" w:ascii="Times New Roman" w:hAnsi="宋体" w:eastAsia="Times New Roman" w:cs="Times New Roman"/>
                <w:sz w:val="24"/>
              </w:rPr>
              <w:t>一级浪涌保护器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套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10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DRO-50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总配电室配电柜内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Times New Roman" w:cs="Times New Roman"/>
                <w:sz w:val="24"/>
              </w:rPr>
            </w:pPr>
            <w:r>
              <w:rPr>
                <w:rFonts w:hint="eastAsia" w:ascii="Times New Roman" w:hAnsi="宋体" w:eastAsia="Times New Roman" w:cs="Times New Roman"/>
                <w:sz w:val="24"/>
              </w:rPr>
              <w:t>空开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个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10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63A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总配机房配电箱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人工费（电工）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班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浪涌保护器安装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辅料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组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</w:t>
            </w:r>
          </w:p>
        </w:tc>
        <w:tc>
          <w:tcPr>
            <w:tcW w:w="125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  <w:tc>
          <w:tcPr>
            <w:tcW w:w="2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包含：焊条、支架、螺丝、螺母、电线，通鼻等</w:t>
            </w:r>
          </w:p>
        </w:tc>
        <w:tc>
          <w:tcPr>
            <w:tcW w:w="22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</w:tr>
    </w:tbl>
    <w:p>
      <w:pPr>
        <w:spacing w:line="560" w:lineRule="exact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2、218-3办公楼</w:t>
      </w:r>
    </w:p>
    <w:tbl>
      <w:tblPr>
        <w:tblStyle w:val="30"/>
        <w:tblW w:w="11056" w:type="dxa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125"/>
        <w:gridCol w:w="763"/>
        <w:gridCol w:w="1062"/>
        <w:gridCol w:w="1331"/>
        <w:gridCol w:w="2334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序号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材料项目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单位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工程量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型号参数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施工方式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达到效果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Times New Roman" w:cs="宋体"/>
                <w:sz w:val="24"/>
              </w:rPr>
              <w:t>楼顶水箱间</w:t>
            </w:r>
            <w:r>
              <w:rPr>
                <w:rFonts w:hint="eastAsia" w:ascii="Times New Roman" w:hAnsi="宋体" w:eastAsia="Times New Roman" w:cs="Times New Roman"/>
                <w:sz w:val="24"/>
              </w:rPr>
              <w:t>接闪带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m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24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φ8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长8宽4楼顶女儿墙铺设接闪带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4"/>
              </w:rPr>
            </w:pPr>
            <w:r>
              <w:rPr>
                <w:rFonts w:hint="eastAsia" w:ascii="Times New Roman" w:hAnsi="宋体" w:eastAsia="Times New Roman" w:cs="Times New Roman"/>
                <w:sz w:val="24"/>
              </w:rPr>
              <w:t>楼梯间接闪带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m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8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φ8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长2宽2楼顶女儿墙铺设接闪带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4"/>
              </w:rPr>
            </w:pPr>
            <w:r>
              <w:rPr>
                <w:rFonts w:hint="eastAsia" w:ascii="Times New Roman" w:hAnsi="宋体" w:eastAsia="Times New Roman" w:cs="Times New Roman"/>
                <w:sz w:val="24"/>
              </w:rPr>
              <w:t>二级浪涌保护器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套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DRO-30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电梯机房配电箱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4"/>
              </w:rPr>
            </w:pPr>
            <w:r>
              <w:rPr>
                <w:rFonts w:hint="eastAsia" w:ascii="Times New Roman" w:hAnsi="宋体" w:eastAsia="Times New Roman" w:cs="Times New Roman"/>
                <w:sz w:val="24"/>
              </w:rPr>
              <w:t>空开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个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C32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电梯机房配电箱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Times New Roman" w:cs="Times New Roman"/>
                <w:sz w:val="24"/>
              </w:rPr>
            </w:pPr>
            <w:r>
              <w:rPr>
                <w:rFonts w:hint="eastAsia" w:ascii="Times New Roman" w:hAnsi="宋体" w:eastAsia="Times New Roman" w:cs="Times New Roman"/>
                <w:sz w:val="24"/>
              </w:rPr>
              <w:t>一级浪涌保护器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套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2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DRO-50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总配电室配电柜内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Times New Roman" w:cs="Times New Roman"/>
                <w:sz w:val="24"/>
              </w:rPr>
            </w:pPr>
            <w:r>
              <w:rPr>
                <w:rFonts w:hint="eastAsia" w:ascii="Times New Roman" w:hAnsi="宋体" w:eastAsia="Times New Roman" w:cs="Times New Roman"/>
                <w:sz w:val="24"/>
              </w:rPr>
              <w:t>空开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个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2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63A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总配机房配电箱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设备跨接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处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5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16m²铜绞线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电梯机房及楼顶接闪带跨接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人工费（电工）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班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宋体" w:eastAsia="宋体" w:cs="Times New Roman"/>
                <w:sz w:val="24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浪涌保护器安装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Times New Roman" w:cs="Times New Roman"/>
                <w:sz w:val="28"/>
                <w:szCs w:val="28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人工费（安装）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班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接闪带安装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 w:eastAsia="Times New Roman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宋体" w:eastAsia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辅料</w:t>
            </w:r>
          </w:p>
        </w:tc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组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  <w:tc>
          <w:tcPr>
            <w:tcW w:w="23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包含：焊条、支架、螺丝、螺母、电线，通鼻等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--</w:t>
            </w:r>
          </w:p>
        </w:tc>
      </w:tr>
    </w:tbl>
    <w:p>
      <w:pPr>
        <w:spacing w:line="560" w:lineRule="exact"/>
        <w:rPr>
          <w:rFonts w:hAnsi="宋体"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</w:rPr>
        <w:t>3、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小二楼岗亭附近</w:t>
      </w:r>
      <w:r>
        <w:rPr>
          <w:rFonts w:hint="eastAsia" w:ascii="宋体" w:hAnsi="宋体" w:cs="宋体"/>
          <w:b/>
          <w:bCs/>
          <w:sz w:val="32"/>
          <w:szCs w:val="32"/>
        </w:rPr>
        <w:t>树木防雷</w:t>
      </w:r>
    </w:p>
    <w:tbl>
      <w:tblPr>
        <w:tblStyle w:val="30"/>
        <w:tblpPr w:leftFromText="180" w:rightFromText="180" w:vertAnchor="text" w:horzAnchor="page" w:tblpX="887" w:tblpY="644"/>
        <w:tblOverlap w:val="never"/>
        <w:tblW w:w="10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14"/>
        <w:gridCol w:w="1042"/>
        <w:gridCol w:w="1007"/>
        <w:gridCol w:w="3042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序号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项目名称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型号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工程量</w:t>
            </w:r>
          </w:p>
        </w:tc>
        <w:tc>
          <w:tcPr>
            <w:tcW w:w="3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施工方式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达到效果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树木避雷针制作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3m避雷针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1根</w:t>
            </w:r>
          </w:p>
        </w:tc>
        <w:tc>
          <w:tcPr>
            <w:tcW w:w="3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在树木最顶端制作一根3m避雷针做为接闪装置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2"/>
                <w:szCs w:val="22"/>
                <w:lang w:eastAsia="zh-CN"/>
              </w:rPr>
              <w:t>符合</w:t>
            </w:r>
            <w:r>
              <w:rPr>
                <w:rFonts w:hint="eastAsia" w:ascii="Times New Roman" w:hAnsi="宋体" w:eastAsia="宋体" w:cs="Times New Roman"/>
                <w:sz w:val="22"/>
                <w:szCs w:val="22"/>
              </w:rPr>
              <w:t>DB11/T1430-2017 《古树名木雷电防护技术规范》</w:t>
            </w:r>
            <w:r>
              <w:rPr>
                <w:rFonts w:hint="eastAsia" w:ascii="Times New Roman" w:hAnsi="宋体" w:eastAsia="宋体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宋体" w:eastAsia="宋体" w:cs="Times New Roman"/>
                <w:sz w:val="22"/>
                <w:szCs w:val="22"/>
              </w:rPr>
              <w:t>确保树木</w:t>
            </w:r>
            <w:r>
              <w:rPr>
                <w:rFonts w:hint="eastAsia" w:hAnsi="宋体" w:cs="Times New Roman"/>
                <w:sz w:val="22"/>
                <w:szCs w:val="22"/>
                <w:lang w:eastAsia="zh-CN"/>
              </w:rPr>
              <w:t>和岗亭</w:t>
            </w:r>
            <w:r>
              <w:rPr>
                <w:rFonts w:hint="eastAsia" w:ascii="Times New Roman" w:hAnsi="宋体" w:eastAsia="宋体" w:cs="Times New Roman"/>
                <w:sz w:val="22"/>
                <w:szCs w:val="22"/>
              </w:rPr>
              <w:t>安全</w:t>
            </w:r>
            <w:r>
              <w:rPr>
                <w:rFonts w:hint="eastAsia" w:hAnsi="宋体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宋体" w:eastAsia="宋体" w:cs="Times New Roman"/>
                <w:sz w:val="22"/>
                <w:szCs w:val="22"/>
              </w:rPr>
              <w:t>预防</w:t>
            </w:r>
            <w:r>
              <w:rPr>
                <w:rFonts w:hint="eastAsia" w:hAnsi="宋体" w:cs="Times New Roman"/>
                <w:sz w:val="22"/>
                <w:szCs w:val="22"/>
                <w:lang w:eastAsia="zh-CN"/>
              </w:rPr>
              <w:t>雷击</w:t>
            </w:r>
            <w:r>
              <w:rPr>
                <w:rFonts w:hint="eastAsia" w:ascii="Times New Roman" w:hAnsi="宋体" w:eastAsia="宋体" w:cs="Times New Roman"/>
                <w:sz w:val="22"/>
                <w:szCs w:val="22"/>
              </w:rPr>
              <w:t>意外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2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避雷针树木抱箍固定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绝缘抱箍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4个</w:t>
            </w:r>
          </w:p>
        </w:tc>
        <w:tc>
          <w:tcPr>
            <w:tcW w:w="3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避雷针及引下线采用可调动抱箍固方式定在树木上。抱箍垫层采用橡胶垫。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3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引下线安装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BV95mm²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9m</w:t>
            </w:r>
          </w:p>
        </w:tc>
        <w:tc>
          <w:tcPr>
            <w:tcW w:w="3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采用有绝缘外皮的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铜绞线沿树身向地面敷设。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4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引下线保护套管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3M护管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1组</w:t>
            </w:r>
          </w:p>
        </w:tc>
        <w:tc>
          <w:tcPr>
            <w:tcW w:w="3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护管采用交联聚乙烯管DN32mm*3.2mm，引下线抱箍采用不锈钢，垫层采用橡胶垫。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5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接地装置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10m接地装置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1组</w:t>
            </w:r>
          </w:p>
        </w:tc>
        <w:tc>
          <w:tcPr>
            <w:tcW w:w="3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采用水平接地体与垂直接地体配合组成接地装置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6</w:t>
            </w:r>
          </w:p>
        </w:tc>
        <w:tc>
          <w:tcPr>
            <w:tcW w:w="191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人工费用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</w:rPr>
              <w:t>-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</w:p>
        </w:tc>
        <w:tc>
          <w:tcPr>
            <w:tcW w:w="30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</w:p>
        </w:tc>
        <w:tc>
          <w:tcPr>
            <w:tcW w:w="257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宋体" w:eastAsia="宋体" w:cs="Times New Roman"/>
                <w:sz w:val="24"/>
              </w:rPr>
            </w:pP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58" w:right="1028" w:bottom="779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end"/>
    </w:r>
  </w:p>
  <w:p>
    <w:pPr>
      <w:pStyle w:val="2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/>
        <w:color w:val="000000"/>
        <w:sz w:val="24"/>
      </w:rPr>
    </w:pPr>
    <w:r>
      <w:rPr>
        <w:rFonts w:hint="eastAsia"/>
        <w:color w:val="000000"/>
      </w:rPr>
      <w:t xml:space="preserve">                                         </w:t>
    </w:r>
    <w:r>
      <w:rPr>
        <w:rFonts w:hint="eastAsia"/>
        <w:color w:val="000000"/>
        <w:sz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B1211"/>
    <w:multiLevelType w:val="multilevel"/>
    <w:tmpl w:val="762B1211"/>
    <w:lvl w:ilvl="0" w:tentative="0">
      <w:start w:val="1"/>
      <w:numFmt w:val="chineseCountingThousand"/>
      <w:pStyle w:val="40"/>
      <w:lvlText w:val="%1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M4OWY0NWYxYzVlMTkxYmI5MTQwM2JhYTVlNjcifQ=="/>
  </w:docVars>
  <w:rsids>
    <w:rsidRoot w:val="00172A27"/>
    <w:rsid w:val="00005CD6"/>
    <w:rsid w:val="00005F0F"/>
    <w:rsid w:val="000101E7"/>
    <w:rsid w:val="000172A8"/>
    <w:rsid w:val="0002072B"/>
    <w:rsid w:val="00021E2D"/>
    <w:rsid w:val="00024CE7"/>
    <w:rsid w:val="00026F1B"/>
    <w:rsid w:val="0003013C"/>
    <w:rsid w:val="00032677"/>
    <w:rsid w:val="000366D6"/>
    <w:rsid w:val="00044C4F"/>
    <w:rsid w:val="00045089"/>
    <w:rsid w:val="00053F85"/>
    <w:rsid w:val="00055AB2"/>
    <w:rsid w:val="00062605"/>
    <w:rsid w:val="0006274F"/>
    <w:rsid w:val="000642E9"/>
    <w:rsid w:val="000644B5"/>
    <w:rsid w:val="000674BB"/>
    <w:rsid w:val="00071120"/>
    <w:rsid w:val="00081210"/>
    <w:rsid w:val="00095505"/>
    <w:rsid w:val="000965D2"/>
    <w:rsid w:val="000A61A2"/>
    <w:rsid w:val="000B115D"/>
    <w:rsid w:val="000C28A4"/>
    <w:rsid w:val="000C3F13"/>
    <w:rsid w:val="000C64DD"/>
    <w:rsid w:val="000D185E"/>
    <w:rsid w:val="000D1A9D"/>
    <w:rsid w:val="000E0865"/>
    <w:rsid w:val="000E0B41"/>
    <w:rsid w:val="000E142B"/>
    <w:rsid w:val="000E1E35"/>
    <w:rsid w:val="000F255D"/>
    <w:rsid w:val="00111FD7"/>
    <w:rsid w:val="00112038"/>
    <w:rsid w:val="00115533"/>
    <w:rsid w:val="00121E74"/>
    <w:rsid w:val="0012482B"/>
    <w:rsid w:val="0012557C"/>
    <w:rsid w:val="00132771"/>
    <w:rsid w:val="00132BC1"/>
    <w:rsid w:val="00135FB6"/>
    <w:rsid w:val="00136915"/>
    <w:rsid w:val="00136A5E"/>
    <w:rsid w:val="0014040F"/>
    <w:rsid w:val="0014159F"/>
    <w:rsid w:val="00146A71"/>
    <w:rsid w:val="0015040B"/>
    <w:rsid w:val="00157541"/>
    <w:rsid w:val="00157867"/>
    <w:rsid w:val="00161D65"/>
    <w:rsid w:val="00162295"/>
    <w:rsid w:val="00166293"/>
    <w:rsid w:val="0016718F"/>
    <w:rsid w:val="001709EC"/>
    <w:rsid w:val="00183373"/>
    <w:rsid w:val="001951E9"/>
    <w:rsid w:val="001A2FE9"/>
    <w:rsid w:val="001B1120"/>
    <w:rsid w:val="001C34CD"/>
    <w:rsid w:val="001C48C5"/>
    <w:rsid w:val="001D1D14"/>
    <w:rsid w:val="001D3E42"/>
    <w:rsid w:val="001D5ADF"/>
    <w:rsid w:val="001D7696"/>
    <w:rsid w:val="001E27B2"/>
    <w:rsid w:val="001E40BB"/>
    <w:rsid w:val="001E637A"/>
    <w:rsid w:val="001F2689"/>
    <w:rsid w:val="001F35A2"/>
    <w:rsid w:val="001F51CC"/>
    <w:rsid w:val="0020259E"/>
    <w:rsid w:val="00206003"/>
    <w:rsid w:val="00214273"/>
    <w:rsid w:val="00221108"/>
    <w:rsid w:val="00221FE6"/>
    <w:rsid w:val="0023047C"/>
    <w:rsid w:val="00247DC4"/>
    <w:rsid w:val="00252916"/>
    <w:rsid w:val="0026035D"/>
    <w:rsid w:val="0026509D"/>
    <w:rsid w:val="00271EAB"/>
    <w:rsid w:val="00277117"/>
    <w:rsid w:val="002919A0"/>
    <w:rsid w:val="002947DD"/>
    <w:rsid w:val="00294B60"/>
    <w:rsid w:val="00296466"/>
    <w:rsid w:val="002A1BB5"/>
    <w:rsid w:val="002A45B6"/>
    <w:rsid w:val="002B3B45"/>
    <w:rsid w:val="002B4A88"/>
    <w:rsid w:val="002B66B5"/>
    <w:rsid w:val="002C2104"/>
    <w:rsid w:val="002C4793"/>
    <w:rsid w:val="002D6DF9"/>
    <w:rsid w:val="002E0702"/>
    <w:rsid w:val="002E1BE6"/>
    <w:rsid w:val="002E65D2"/>
    <w:rsid w:val="002F097E"/>
    <w:rsid w:val="002F219D"/>
    <w:rsid w:val="002F79BC"/>
    <w:rsid w:val="00306EA8"/>
    <w:rsid w:val="00310952"/>
    <w:rsid w:val="00312087"/>
    <w:rsid w:val="00314798"/>
    <w:rsid w:val="0031529C"/>
    <w:rsid w:val="003161A1"/>
    <w:rsid w:val="0032105C"/>
    <w:rsid w:val="0033468E"/>
    <w:rsid w:val="00340085"/>
    <w:rsid w:val="003413E6"/>
    <w:rsid w:val="00341F63"/>
    <w:rsid w:val="00346F99"/>
    <w:rsid w:val="003615A8"/>
    <w:rsid w:val="00361D24"/>
    <w:rsid w:val="0036275E"/>
    <w:rsid w:val="00365A4C"/>
    <w:rsid w:val="00366D43"/>
    <w:rsid w:val="00367398"/>
    <w:rsid w:val="0038119A"/>
    <w:rsid w:val="003841F8"/>
    <w:rsid w:val="00391E40"/>
    <w:rsid w:val="0039409C"/>
    <w:rsid w:val="00394333"/>
    <w:rsid w:val="0039502A"/>
    <w:rsid w:val="003A314C"/>
    <w:rsid w:val="003A3BBC"/>
    <w:rsid w:val="003A47EF"/>
    <w:rsid w:val="003A5441"/>
    <w:rsid w:val="003A5A1D"/>
    <w:rsid w:val="003C4A96"/>
    <w:rsid w:val="003C644D"/>
    <w:rsid w:val="003D0CAA"/>
    <w:rsid w:val="003D6926"/>
    <w:rsid w:val="003D6BF6"/>
    <w:rsid w:val="003E00DF"/>
    <w:rsid w:val="003E373E"/>
    <w:rsid w:val="003F227B"/>
    <w:rsid w:val="003F3CD1"/>
    <w:rsid w:val="00401749"/>
    <w:rsid w:val="00407D25"/>
    <w:rsid w:val="00422102"/>
    <w:rsid w:val="00423390"/>
    <w:rsid w:val="00425561"/>
    <w:rsid w:val="00430906"/>
    <w:rsid w:val="00432E65"/>
    <w:rsid w:val="0044708B"/>
    <w:rsid w:val="00463CBE"/>
    <w:rsid w:val="00464B69"/>
    <w:rsid w:val="004714EE"/>
    <w:rsid w:val="004737A7"/>
    <w:rsid w:val="00473F8F"/>
    <w:rsid w:val="00475FC8"/>
    <w:rsid w:val="00476771"/>
    <w:rsid w:val="00490F83"/>
    <w:rsid w:val="004978D3"/>
    <w:rsid w:val="004C2733"/>
    <w:rsid w:val="004C6FA7"/>
    <w:rsid w:val="004D5FB5"/>
    <w:rsid w:val="004D6F0F"/>
    <w:rsid w:val="004E5C3D"/>
    <w:rsid w:val="004E637E"/>
    <w:rsid w:val="004F150B"/>
    <w:rsid w:val="004F4FEE"/>
    <w:rsid w:val="004F5060"/>
    <w:rsid w:val="00500B35"/>
    <w:rsid w:val="0050368B"/>
    <w:rsid w:val="0051206F"/>
    <w:rsid w:val="00515C72"/>
    <w:rsid w:val="00521AA3"/>
    <w:rsid w:val="00523A80"/>
    <w:rsid w:val="005265DD"/>
    <w:rsid w:val="005279EE"/>
    <w:rsid w:val="00530DA2"/>
    <w:rsid w:val="00543BE2"/>
    <w:rsid w:val="00544A7C"/>
    <w:rsid w:val="00545C38"/>
    <w:rsid w:val="00545F98"/>
    <w:rsid w:val="00546428"/>
    <w:rsid w:val="005570A2"/>
    <w:rsid w:val="00557215"/>
    <w:rsid w:val="0056252D"/>
    <w:rsid w:val="005645F8"/>
    <w:rsid w:val="0056618E"/>
    <w:rsid w:val="00575ED5"/>
    <w:rsid w:val="0058161A"/>
    <w:rsid w:val="0059449E"/>
    <w:rsid w:val="005A485E"/>
    <w:rsid w:val="005C2C06"/>
    <w:rsid w:val="005C420F"/>
    <w:rsid w:val="005D2A20"/>
    <w:rsid w:val="005D7532"/>
    <w:rsid w:val="005E6AC5"/>
    <w:rsid w:val="005F016B"/>
    <w:rsid w:val="006017CC"/>
    <w:rsid w:val="00602741"/>
    <w:rsid w:val="00610405"/>
    <w:rsid w:val="00622007"/>
    <w:rsid w:val="006272EF"/>
    <w:rsid w:val="0063041C"/>
    <w:rsid w:val="00630BD9"/>
    <w:rsid w:val="00636020"/>
    <w:rsid w:val="00643AB0"/>
    <w:rsid w:val="00651234"/>
    <w:rsid w:val="0065420F"/>
    <w:rsid w:val="0066062A"/>
    <w:rsid w:val="006644DD"/>
    <w:rsid w:val="0066529D"/>
    <w:rsid w:val="00670D04"/>
    <w:rsid w:val="00673D3F"/>
    <w:rsid w:val="00681CFB"/>
    <w:rsid w:val="00681E25"/>
    <w:rsid w:val="00685673"/>
    <w:rsid w:val="00686559"/>
    <w:rsid w:val="00694C29"/>
    <w:rsid w:val="006970F1"/>
    <w:rsid w:val="006A6DA7"/>
    <w:rsid w:val="006B1797"/>
    <w:rsid w:val="006B19F2"/>
    <w:rsid w:val="006B1A68"/>
    <w:rsid w:val="006B26E6"/>
    <w:rsid w:val="006C1D3D"/>
    <w:rsid w:val="006C212D"/>
    <w:rsid w:val="006C53DE"/>
    <w:rsid w:val="006D08EB"/>
    <w:rsid w:val="006D0DCE"/>
    <w:rsid w:val="006D1FB6"/>
    <w:rsid w:val="006D379A"/>
    <w:rsid w:val="006D7D85"/>
    <w:rsid w:val="006E05C2"/>
    <w:rsid w:val="006E7155"/>
    <w:rsid w:val="006E7D6F"/>
    <w:rsid w:val="006F3F19"/>
    <w:rsid w:val="006F455B"/>
    <w:rsid w:val="006F4879"/>
    <w:rsid w:val="00710C76"/>
    <w:rsid w:val="007171BA"/>
    <w:rsid w:val="0072389D"/>
    <w:rsid w:val="0073055C"/>
    <w:rsid w:val="007325C8"/>
    <w:rsid w:val="00734D4A"/>
    <w:rsid w:val="00734FD2"/>
    <w:rsid w:val="00737539"/>
    <w:rsid w:val="00741C17"/>
    <w:rsid w:val="00744D4F"/>
    <w:rsid w:val="007479F6"/>
    <w:rsid w:val="00750C05"/>
    <w:rsid w:val="00754802"/>
    <w:rsid w:val="007740CE"/>
    <w:rsid w:val="007814E3"/>
    <w:rsid w:val="007864BF"/>
    <w:rsid w:val="00790744"/>
    <w:rsid w:val="00792AA3"/>
    <w:rsid w:val="00793999"/>
    <w:rsid w:val="00795B92"/>
    <w:rsid w:val="007A32DD"/>
    <w:rsid w:val="007A5566"/>
    <w:rsid w:val="007A5601"/>
    <w:rsid w:val="007A5C11"/>
    <w:rsid w:val="007B025F"/>
    <w:rsid w:val="007B3CD9"/>
    <w:rsid w:val="007B5BC9"/>
    <w:rsid w:val="007C0A2A"/>
    <w:rsid w:val="007C6DCC"/>
    <w:rsid w:val="007D04FF"/>
    <w:rsid w:val="007D2268"/>
    <w:rsid w:val="007D48AD"/>
    <w:rsid w:val="007E1F47"/>
    <w:rsid w:val="007E50F1"/>
    <w:rsid w:val="007F0AED"/>
    <w:rsid w:val="007F12DC"/>
    <w:rsid w:val="007F154A"/>
    <w:rsid w:val="007F161D"/>
    <w:rsid w:val="007F191D"/>
    <w:rsid w:val="00801022"/>
    <w:rsid w:val="008026C5"/>
    <w:rsid w:val="008258AE"/>
    <w:rsid w:val="008329C7"/>
    <w:rsid w:val="00834A9D"/>
    <w:rsid w:val="008356B1"/>
    <w:rsid w:val="00846600"/>
    <w:rsid w:val="008559EE"/>
    <w:rsid w:val="00862C5A"/>
    <w:rsid w:val="00866171"/>
    <w:rsid w:val="00872115"/>
    <w:rsid w:val="00872C83"/>
    <w:rsid w:val="00873F09"/>
    <w:rsid w:val="008742DE"/>
    <w:rsid w:val="00877910"/>
    <w:rsid w:val="008824DA"/>
    <w:rsid w:val="00885063"/>
    <w:rsid w:val="0088570B"/>
    <w:rsid w:val="008930C2"/>
    <w:rsid w:val="008A00DE"/>
    <w:rsid w:val="008A134A"/>
    <w:rsid w:val="008A14E9"/>
    <w:rsid w:val="008A1623"/>
    <w:rsid w:val="008A2733"/>
    <w:rsid w:val="008A2782"/>
    <w:rsid w:val="008A7CA3"/>
    <w:rsid w:val="008B24CE"/>
    <w:rsid w:val="008B5FFC"/>
    <w:rsid w:val="008B605B"/>
    <w:rsid w:val="008B643C"/>
    <w:rsid w:val="008B69FB"/>
    <w:rsid w:val="008B7DEB"/>
    <w:rsid w:val="008C2FFC"/>
    <w:rsid w:val="008D0CD8"/>
    <w:rsid w:val="008D39C8"/>
    <w:rsid w:val="008D6152"/>
    <w:rsid w:val="008D6233"/>
    <w:rsid w:val="008D69E6"/>
    <w:rsid w:val="008E23AA"/>
    <w:rsid w:val="008E344E"/>
    <w:rsid w:val="008E421F"/>
    <w:rsid w:val="008E4435"/>
    <w:rsid w:val="008E7125"/>
    <w:rsid w:val="008F13FA"/>
    <w:rsid w:val="008F19E4"/>
    <w:rsid w:val="008F60CE"/>
    <w:rsid w:val="0090067C"/>
    <w:rsid w:val="00901470"/>
    <w:rsid w:val="0090567D"/>
    <w:rsid w:val="009065D1"/>
    <w:rsid w:val="009073FA"/>
    <w:rsid w:val="00913270"/>
    <w:rsid w:val="00914515"/>
    <w:rsid w:val="0092030E"/>
    <w:rsid w:val="009223B8"/>
    <w:rsid w:val="00932471"/>
    <w:rsid w:val="00935323"/>
    <w:rsid w:val="00935E4D"/>
    <w:rsid w:val="00945259"/>
    <w:rsid w:val="00945369"/>
    <w:rsid w:val="00946B08"/>
    <w:rsid w:val="00950DC9"/>
    <w:rsid w:val="00952846"/>
    <w:rsid w:val="00954193"/>
    <w:rsid w:val="009545F7"/>
    <w:rsid w:val="0096013E"/>
    <w:rsid w:val="00960643"/>
    <w:rsid w:val="00964661"/>
    <w:rsid w:val="00965FC6"/>
    <w:rsid w:val="009723BB"/>
    <w:rsid w:val="00975DF2"/>
    <w:rsid w:val="00980054"/>
    <w:rsid w:val="009845D4"/>
    <w:rsid w:val="009972DB"/>
    <w:rsid w:val="009A049A"/>
    <w:rsid w:val="009A35C5"/>
    <w:rsid w:val="009A43D6"/>
    <w:rsid w:val="009A7B95"/>
    <w:rsid w:val="009B0037"/>
    <w:rsid w:val="009B53B7"/>
    <w:rsid w:val="009D2083"/>
    <w:rsid w:val="009F5796"/>
    <w:rsid w:val="009F726C"/>
    <w:rsid w:val="00A0668D"/>
    <w:rsid w:val="00A07946"/>
    <w:rsid w:val="00A17757"/>
    <w:rsid w:val="00A2154A"/>
    <w:rsid w:val="00A230BC"/>
    <w:rsid w:val="00A2511D"/>
    <w:rsid w:val="00A2617B"/>
    <w:rsid w:val="00A26C49"/>
    <w:rsid w:val="00A365B4"/>
    <w:rsid w:val="00A42F19"/>
    <w:rsid w:val="00A43DD7"/>
    <w:rsid w:val="00A44324"/>
    <w:rsid w:val="00A47830"/>
    <w:rsid w:val="00A56E26"/>
    <w:rsid w:val="00A63C31"/>
    <w:rsid w:val="00A70194"/>
    <w:rsid w:val="00A732A8"/>
    <w:rsid w:val="00A732B9"/>
    <w:rsid w:val="00A736C7"/>
    <w:rsid w:val="00A750EE"/>
    <w:rsid w:val="00A76E6E"/>
    <w:rsid w:val="00A84A30"/>
    <w:rsid w:val="00A87CD2"/>
    <w:rsid w:val="00A87EA5"/>
    <w:rsid w:val="00A916AF"/>
    <w:rsid w:val="00A94800"/>
    <w:rsid w:val="00AB13BF"/>
    <w:rsid w:val="00AB2623"/>
    <w:rsid w:val="00AC34F6"/>
    <w:rsid w:val="00AD0376"/>
    <w:rsid w:val="00AD5D1E"/>
    <w:rsid w:val="00AF31D0"/>
    <w:rsid w:val="00AF42B4"/>
    <w:rsid w:val="00B003FE"/>
    <w:rsid w:val="00B03342"/>
    <w:rsid w:val="00B05679"/>
    <w:rsid w:val="00B06EAF"/>
    <w:rsid w:val="00B11393"/>
    <w:rsid w:val="00B2225E"/>
    <w:rsid w:val="00B2270F"/>
    <w:rsid w:val="00B27D5E"/>
    <w:rsid w:val="00B34A4F"/>
    <w:rsid w:val="00B34BB7"/>
    <w:rsid w:val="00B364CD"/>
    <w:rsid w:val="00B458AF"/>
    <w:rsid w:val="00B479B4"/>
    <w:rsid w:val="00B47F26"/>
    <w:rsid w:val="00B50310"/>
    <w:rsid w:val="00B54BAF"/>
    <w:rsid w:val="00B566A4"/>
    <w:rsid w:val="00B5688D"/>
    <w:rsid w:val="00B56A4F"/>
    <w:rsid w:val="00B6196B"/>
    <w:rsid w:val="00B6273F"/>
    <w:rsid w:val="00B64C6A"/>
    <w:rsid w:val="00B65784"/>
    <w:rsid w:val="00B6579A"/>
    <w:rsid w:val="00B7594F"/>
    <w:rsid w:val="00B90EA0"/>
    <w:rsid w:val="00BA07D2"/>
    <w:rsid w:val="00BA36F1"/>
    <w:rsid w:val="00BA44EE"/>
    <w:rsid w:val="00BB0A9D"/>
    <w:rsid w:val="00BB1587"/>
    <w:rsid w:val="00BB1D52"/>
    <w:rsid w:val="00BB2FAB"/>
    <w:rsid w:val="00BB3886"/>
    <w:rsid w:val="00BB416C"/>
    <w:rsid w:val="00BC01A3"/>
    <w:rsid w:val="00BC49DC"/>
    <w:rsid w:val="00BC4BC1"/>
    <w:rsid w:val="00BC4CD9"/>
    <w:rsid w:val="00BC4E48"/>
    <w:rsid w:val="00BC5C3A"/>
    <w:rsid w:val="00BC7F7C"/>
    <w:rsid w:val="00BD6317"/>
    <w:rsid w:val="00BE6E3B"/>
    <w:rsid w:val="00BF2B96"/>
    <w:rsid w:val="00BF4A40"/>
    <w:rsid w:val="00C05085"/>
    <w:rsid w:val="00C05D35"/>
    <w:rsid w:val="00C07E4E"/>
    <w:rsid w:val="00C152ED"/>
    <w:rsid w:val="00C224A7"/>
    <w:rsid w:val="00C2288E"/>
    <w:rsid w:val="00C22CFB"/>
    <w:rsid w:val="00C2493F"/>
    <w:rsid w:val="00C24D25"/>
    <w:rsid w:val="00C2576F"/>
    <w:rsid w:val="00C304A2"/>
    <w:rsid w:val="00C3111C"/>
    <w:rsid w:val="00C47CDB"/>
    <w:rsid w:val="00C503AE"/>
    <w:rsid w:val="00C53A89"/>
    <w:rsid w:val="00C54A81"/>
    <w:rsid w:val="00C56809"/>
    <w:rsid w:val="00C623E0"/>
    <w:rsid w:val="00C70A36"/>
    <w:rsid w:val="00C72887"/>
    <w:rsid w:val="00C820FA"/>
    <w:rsid w:val="00C821CA"/>
    <w:rsid w:val="00C82A69"/>
    <w:rsid w:val="00C8510E"/>
    <w:rsid w:val="00C86CB0"/>
    <w:rsid w:val="00C8737E"/>
    <w:rsid w:val="00C905B1"/>
    <w:rsid w:val="00C90E7F"/>
    <w:rsid w:val="00C911BC"/>
    <w:rsid w:val="00C9438D"/>
    <w:rsid w:val="00CA466C"/>
    <w:rsid w:val="00CA5830"/>
    <w:rsid w:val="00CB066F"/>
    <w:rsid w:val="00CB3DB2"/>
    <w:rsid w:val="00CB3E90"/>
    <w:rsid w:val="00CC06EC"/>
    <w:rsid w:val="00CC288E"/>
    <w:rsid w:val="00CC3EA2"/>
    <w:rsid w:val="00CD15B0"/>
    <w:rsid w:val="00CD2100"/>
    <w:rsid w:val="00CD22ED"/>
    <w:rsid w:val="00CD61FB"/>
    <w:rsid w:val="00CE36B1"/>
    <w:rsid w:val="00CE6F33"/>
    <w:rsid w:val="00CF16ED"/>
    <w:rsid w:val="00CF1892"/>
    <w:rsid w:val="00CF6A78"/>
    <w:rsid w:val="00D042E7"/>
    <w:rsid w:val="00D0575C"/>
    <w:rsid w:val="00D05B98"/>
    <w:rsid w:val="00D100B2"/>
    <w:rsid w:val="00D13B0A"/>
    <w:rsid w:val="00D15A74"/>
    <w:rsid w:val="00D255BA"/>
    <w:rsid w:val="00D25CED"/>
    <w:rsid w:val="00D31A22"/>
    <w:rsid w:val="00D33983"/>
    <w:rsid w:val="00D349A0"/>
    <w:rsid w:val="00D3544F"/>
    <w:rsid w:val="00D36AC4"/>
    <w:rsid w:val="00D40159"/>
    <w:rsid w:val="00D412DF"/>
    <w:rsid w:val="00D425B7"/>
    <w:rsid w:val="00D52A33"/>
    <w:rsid w:val="00D60A0E"/>
    <w:rsid w:val="00D6183F"/>
    <w:rsid w:val="00D61911"/>
    <w:rsid w:val="00D62213"/>
    <w:rsid w:val="00D67538"/>
    <w:rsid w:val="00D77EA4"/>
    <w:rsid w:val="00D81F57"/>
    <w:rsid w:val="00D87C87"/>
    <w:rsid w:val="00D87E1D"/>
    <w:rsid w:val="00D9124F"/>
    <w:rsid w:val="00DB27B3"/>
    <w:rsid w:val="00DB59A1"/>
    <w:rsid w:val="00DB6AEB"/>
    <w:rsid w:val="00DC5E42"/>
    <w:rsid w:val="00DD6AC5"/>
    <w:rsid w:val="00DE0C0B"/>
    <w:rsid w:val="00DE15FF"/>
    <w:rsid w:val="00DE62B5"/>
    <w:rsid w:val="00E03566"/>
    <w:rsid w:val="00E07063"/>
    <w:rsid w:val="00E13EB6"/>
    <w:rsid w:val="00E14B84"/>
    <w:rsid w:val="00E14F02"/>
    <w:rsid w:val="00E1583E"/>
    <w:rsid w:val="00E15FC0"/>
    <w:rsid w:val="00E228A4"/>
    <w:rsid w:val="00E25548"/>
    <w:rsid w:val="00E33FD8"/>
    <w:rsid w:val="00E40C32"/>
    <w:rsid w:val="00E40C37"/>
    <w:rsid w:val="00E416A9"/>
    <w:rsid w:val="00E425F2"/>
    <w:rsid w:val="00E431B3"/>
    <w:rsid w:val="00E44F75"/>
    <w:rsid w:val="00E45224"/>
    <w:rsid w:val="00E46639"/>
    <w:rsid w:val="00E53C8F"/>
    <w:rsid w:val="00E56481"/>
    <w:rsid w:val="00E5746F"/>
    <w:rsid w:val="00E576BD"/>
    <w:rsid w:val="00E602DE"/>
    <w:rsid w:val="00E73F44"/>
    <w:rsid w:val="00E81A49"/>
    <w:rsid w:val="00E81FAF"/>
    <w:rsid w:val="00E84B12"/>
    <w:rsid w:val="00E85684"/>
    <w:rsid w:val="00E9079B"/>
    <w:rsid w:val="00EB39D3"/>
    <w:rsid w:val="00EB62E6"/>
    <w:rsid w:val="00EB6AA9"/>
    <w:rsid w:val="00EB7C3A"/>
    <w:rsid w:val="00EC35A4"/>
    <w:rsid w:val="00EC3C1E"/>
    <w:rsid w:val="00EC3CBB"/>
    <w:rsid w:val="00EC6E84"/>
    <w:rsid w:val="00EC6FEF"/>
    <w:rsid w:val="00ED7F64"/>
    <w:rsid w:val="00EE20D2"/>
    <w:rsid w:val="00EE37F0"/>
    <w:rsid w:val="00EE3C86"/>
    <w:rsid w:val="00EE7D03"/>
    <w:rsid w:val="00EF1267"/>
    <w:rsid w:val="00EF3D64"/>
    <w:rsid w:val="00EF633F"/>
    <w:rsid w:val="00EF6CEE"/>
    <w:rsid w:val="00F055A5"/>
    <w:rsid w:val="00F063E0"/>
    <w:rsid w:val="00F06B09"/>
    <w:rsid w:val="00F10427"/>
    <w:rsid w:val="00F12175"/>
    <w:rsid w:val="00F16ACE"/>
    <w:rsid w:val="00F221A8"/>
    <w:rsid w:val="00F35DA5"/>
    <w:rsid w:val="00F36CC9"/>
    <w:rsid w:val="00F41E2B"/>
    <w:rsid w:val="00F44717"/>
    <w:rsid w:val="00F46C25"/>
    <w:rsid w:val="00F57061"/>
    <w:rsid w:val="00F66849"/>
    <w:rsid w:val="00F735CF"/>
    <w:rsid w:val="00F748E6"/>
    <w:rsid w:val="00F7568D"/>
    <w:rsid w:val="00F758F6"/>
    <w:rsid w:val="00F7644C"/>
    <w:rsid w:val="00F80A0E"/>
    <w:rsid w:val="00F83777"/>
    <w:rsid w:val="00F84B58"/>
    <w:rsid w:val="00F87B55"/>
    <w:rsid w:val="00F921A4"/>
    <w:rsid w:val="00F94983"/>
    <w:rsid w:val="00F95FCF"/>
    <w:rsid w:val="00F96A72"/>
    <w:rsid w:val="00FA1AD7"/>
    <w:rsid w:val="00FA37CE"/>
    <w:rsid w:val="00FA435E"/>
    <w:rsid w:val="00FC0537"/>
    <w:rsid w:val="00FC5130"/>
    <w:rsid w:val="00FD22A2"/>
    <w:rsid w:val="00FD385B"/>
    <w:rsid w:val="00FE2277"/>
    <w:rsid w:val="00FE70D2"/>
    <w:rsid w:val="02705274"/>
    <w:rsid w:val="02844D03"/>
    <w:rsid w:val="03C427F9"/>
    <w:rsid w:val="04433F65"/>
    <w:rsid w:val="06313A3A"/>
    <w:rsid w:val="071F5763"/>
    <w:rsid w:val="07367DB5"/>
    <w:rsid w:val="07931DC8"/>
    <w:rsid w:val="08604D8B"/>
    <w:rsid w:val="08FE0A8A"/>
    <w:rsid w:val="09945DAC"/>
    <w:rsid w:val="0A0159AE"/>
    <w:rsid w:val="0A850229"/>
    <w:rsid w:val="0C001AA5"/>
    <w:rsid w:val="0CCD6508"/>
    <w:rsid w:val="0D956C37"/>
    <w:rsid w:val="0DB13EAA"/>
    <w:rsid w:val="0DF44E4D"/>
    <w:rsid w:val="0F125EE9"/>
    <w:rsid w:val="109D7D02"/>
    <w:rsid w:val="118E5137"/>
    <w:rsid w:val="11DC0B38"/>
    <w:rsid w:val="12606E39"/>
    <w:rsid w:val="13775C61"/>
    <w:rsid w:val="15CD3129"/>
    <w:rsid w:val="16C436F8"/>
    <w:rsid w:val="187D5604"/>
    <w:rsid w:val="19471C92"/>
    <w:rsid w:val="1CCA216B"/>
    <w:rsid w:val="1D613CEA"/>
    <w:rsid w:val="1DC7240A"/>
    <w:rsid w:val="1EA33E97"/>
    <w:rsid w:val="2025312C"/>
    <w:rsid w:val="25BF3B48"/>
    <w:rsid w:val="27960705"/>
    <w:rsid w:val="281D31F5"/>
    <w:rsid w:val="289C4C88"/>
    <w:rsid w:val="29BE3102"/>
    <w:rsid w:val="2A9F6CDB"/>
    <w:rsid w:val="2C3E7916"/>
    <w:rsid w:val="2CA71C9B"/>
    <w:rsid w:val="2D1E25AF"/>
    <w:rsid w:val="2D961D38"/>
    <w:rsid w:val="2DC5058B"/>
    <w:rsid w:val="2F353F58"/>
    <w:rsid w:val="2FF656BB"/>
    <w:rsid w:val="306A4FDE"/>
    <w:rsid w:val="306B24B7"/>
    <w:rsid w:val="31891AA3"/>
    <w:rsid w:val="318E429D"/>
    <w:rsid w:val="3276283A"/>
    <w:rsid w:val="32BC48B0"/>
    <w:rsid w:val="330203DB"/>
    <w:rsid w:val="332A0E68"/>
    <w:rsid w:val="33F805C6"/>
    <w:rsid w:val="35022698"/>
    <w:rsid w:val="352A731E"/>
    <w:rsid w:val="35BB3C37"/>
    <w:rsid w:val="35FF3EA3"/>
    <w:rsid w:val="37163E8E"/>
    <w:rsid w:val="388F3042"/>
    <w:rsid w:val="3B205E99"/>
    <w:rsid w:val="3B3F43AF"/>
    <w:rsid w:val="3B4020CD"/>
    <w:rsid w:val="3B5658C9"/>
    <w:rsid w:val="3BFD44B8"/>
    <w:rsid w:val="3C164589"/>
    <w:rsid w:val="3C4A1944"/>
    <w:rsid w:val="3F043239"/>
    <w:rsid w:val="4062038D"/>
    <w:rsid w:val="40DB0173"/>
    <w:rsid w:val="415A42CA"/>
    <w:rsid w:val="41D46D78"/>
    <w:rsid w:val="41FC3F59"/>
    <w:rsid w:val="421200F7"/>
    <w:rsid w:val="42152F5F"/>
    <w:rsid w:val="4276513E"/>
    <w:rsid w:val="42BD1609"/>
    <w:rsid w:val="42CD585F"/>
    <w:rsid w:val="436A2095"/>
    <w:rsid w:val="44777FD1"/>
    <w:rsid w:val="455620FF"/>
    <w:rsid w:val="46626D07"/>
    <w:rsid w:val="46EC3B32"/>
    <w:rsid w:val="476F6770"/>
    <w:rsid w:val="49295E97"/>
    <w:rsid w:val="49E574CA"/>
    <w:rsid w:val="4A9E6534"/>
    <w:rsid w:val="4B6E5E1C"/>
    <w:rsid w:val="4C080E8D"/>
    <w:rsid w:val="4C0B16FA"/>
    <w:rsid w:val="4C5B6536"/>
    <w:rsid w:val="4C813FB6"/>
    <w:rsid w:val="4CDD5075"/>
    <w:rsid w:val="4CF60E73"/>
    <w:rsid w:val="4D862275"/>
    <w:rsid w:val="4D9D70EE"/>
    <w:rsid w:val="4E823C52"/>
    <w:rsid w:val="513B1778"/>
    <w:rsid w:val="51E15A82"/>
    <w:rsid w:val="524C3E1D"/>
    <w:rsid w:val="53871019"/>
    <w:rsid w:val="543468E7"/>
    <w:rsid w:val="56D50E5D"/>
    <w:rsid w:val="56F97274"/>
    <w:rsid w:val="574B04B5"/>
    <w:rsid w:val="576167BA"/>
    <w:rsid w:val="57CF247F"/>
    <w:rsid w:val="58154828"/>
    <w:rsid w:val="59321B02"/>
    <w:rsid w:val="5A465FB9"/>
    <w:rsid w:val="5B0837BF"/>
    <w:rsid w:val="5C8F2367"/>
    <w:rsid w:val="5C9A7236"/>
    <w:rsid w:val="5E8A1F56"/>
    <w:rsid w:val="5EBA1FB3"/>
    <w:rsid w:val="5EBE5E8D"/>
    <w:rsid w:val="5F223BC2"/>
    <w:rsid w:val="5F6726EB"/>
    <w:rsid w:val="5FB40A4E"/>
    <w:rsid w:val="61217574"/>
    <w:rsid w:val="61B23BBC"/>
    <w:rsid w:val="61DC6640"/>
    <w:rsid w:val="62180893"/>
    <w:rsid w:val="635D47F5"/>
    <w:rsid w:val="64662B5A"/>
    <w:rsid w:val="655B0B17"/>
    <w:rsid w:val="65B546B9"/>
    <w:rsid w:val="675E4295"/>
    <w:rsid w:val="67650F4D"/>
    <w:rsid w:val="680A1369"/>
    <w:rsid w:val="688D5339"/>
    <w:rsid w:val="693456AF"/>
    <w:rsid w:val="6D7F7A4A"/>
    <w:rsid w:val="6DF24ED7"/>
    <w:rsid w:val="6E241FC2"/>
    <w:rsid w:val="6E6307D2"/>
    <w:rsid w:val="70317D81"/>
    <w:rsid w:val="70AC775D"/>
    <w:rsid w:val="70AF3BBD"/>
    <w:rsid w:val="70E31A44"/>
    <w:rsid w:val="71D032AA"/>
    <w:rsid w:val="71F25676"/>
    <w:rsid w:val="7209325C"/>
    <w:rsid w:val="757A45AA"/>
    <w:rsid w:val="76067762"/>
    <w:rsid w:val="76FD70FD"/>
    <w:rsid w:val="787D7C47"/>
    <w:rsid w:val="7925218A"/>
    <w:rsid w:val="79D90259"/>
    <w:rsid w:val="7BCF6898"/>
    <w:rsid w:val="7C760F60"/>
    <w:rsid w:val="7C9F165B"/>
    <w:rsid w:val="7D0404D5"/>
    <w:rsid w:val="7E0A38E8"/>
    <w:rsid w:val="7FB8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7"/>
    <w:basedOn w:val="1"/>
    <w:next w:val="1"/>
    <w:qFormat/>
    <w:uiPriority w:val="0"/>
    <w:pPr>
      <w:keepNext/>
      <w:spacing w:before="120" w:after="120" w:line="360" w:lineRule="auto"/>
      <w:ind w:right="-36" w:rightChars="-17"/>
      <w:jc w:val="center"/>
      <w:outlineLvl w:val="6"/>
    </w:pPr>
    <w:rPr>
      <w:rFonts w:ascii="黑体" w:eastAsia="黑体"/>
      <w:b/>
      <w:bCs/>
      <w:szCs w:val="21"/>
    </w:rPr>
  </w:style>
  <w:style w:type="paragraph" w:styleId="6">
    <w:name w:val="heading 8"/>
    <w:basedOn w:val="1"/>
    <w:next w:val="1"/>
    <w:qFormat/>
    <w:uiPriority w:val="0"/>
    <w:pPr>
      <w:keepNext/>
      <w:spacing w:before="120" w:after="120" w:line="360" w:lineRule="auto"/>
      <w:ind w:right="-36" w:rightChars="-17"/>
      <w:jc w:val="center"/>
      <w:outlineLvl w:val="7"/>
    </w:pPr>
    <w:rPr>
      <w:rFonts w:ascii="黑体" w:eastAsia="黑体"/>
      <w:b/>
      <w:bCs/>
      <w:sz w:val="18"/>
      <w:szCs w:val="21"/>
    </w:rPr>
  </w:style>
  <w:style w:type="paragraph" w:styleId="7">
    <w:name w:val="heading 9"/>
    <w:basedOn w:val="1"/>
    <w:next w:val="1"/>
    <w:qFormat/>
    <w:uiPriority w:val="0"/>
    <w:pPr>
      <w:keepNext/>
      <w:framePr w:hSpace="180" w:wrap="notBeside" w:vAnchor="margin" w:hAnchor="margin" w:y="618"/>
      <w:spacing w:before="120" w:after="120" w:line="360" w:lineRule="auto"/>
      <w:ind w:right="-36" w:rightChars="-17"/>
      <w:outlineLvl w:val="8"/>
    </w:pPr>
    <w:rPr>
      <w:rFonts w:ascii="黑体" w:eastAsia="黑体"/>
      <w:b/>
      <w:bCs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21"/>
    </w:rPr>
  </w:style>
  <w:style w:type="paragraph" w:styleId="9">
    <w:name w:val="Note Heading"/>
    <w:basedOn w:val="1"/>
    <w:next w:val="1"/>
    <w:qFormat/>
    <w:uiPriority w:val="0"/>
    <w:pPr>
      <w:jc w:val="center"/>
    </w:pPr>
  </w:style>
  <w:style w:type="paragraph" w:styleId="10">
    <w:name w:val="Normal Indent"/>
    <w:basedOn w:val="1"/>
    <w:qFormat/>
    <w:uiPriority w:val="0"/>
    <w:pPr>
      <w:ind w:firstLine="420"/>
    </w:pPr>
    <w:rPr>
      <w:szCs w:val="20"/>
    </w:rPr>
  </w:style>
  <w:style w:type="paragraph" w:styleId="11">
    <w:name w:val="Body Text"/>
    <w:basedOn w:val="1"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toc 5"/>
    <w:basedOn w:val="1"/>
    <w:next w:val="1"/>
    <w:semiHidden/>
    <w:uiPriority w:val="0"/>
    <w:pPr>
      <w:ind w:left="840"/>
      <w:jc w:val="left"/>
    </w:pPr>
    <w:rPr>
      <w:sz w:val="18"/>
      <w:szCs w:val="21"/>
    </w:rPr>
  </w:style>
  <w:style w:type="paragraph" w:styleId="14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 w:val="20"/>
    </w:rPr>
  </w:style>
  <w:style w:type="paragraph" w:styleId="1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6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21"/>
    </w:rPr>
  </w:style>
  <w:style w:type="paragraph" w:styleId="17">
    <w:name w:val="Date"/>
    <w:basedOn w:val="1"/>
    <w:next w:val="1"/>
    <w:qFormat/>
    <w:uiPriority w:val="0"/>
    <w:pPr>
      <w:ind w:left="100" w:leftChars="2500"/>
    </w:pPr>
  </w:style>
  <w:style w:type="paragraph" w:styleId="18">
    <w:name w:val="Body Text Indent 2"/>
    <w:basedOn w:val="1"/>
    <w:qFormat/>
    <w:uiPriority w:val="0"/>
    <w:pPr>
      <w:spacing w:line="360" w:lineRule="auto"/>
      <w:ind w:firstLine="560" w:firstLineChars="200"/>
    </w:pPr>
    <w:rPr>
      <w:spacing w:val="20"/>
      <w:sz w:val="24"/>
    </w:rPr>
  </w:style>
  <w:style w:type="paragraph" w:styleId="19">
    <w:name w:val="Balloon Text"/>
    <w:basedOn w:val="1"/>
    <w:semiHidden/>
    <w:qFormat/>
    <w:uiPriority w:val="0"/>
    <w:rPr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semiHidden/>
    <w:qFormat/>
    <w:uiPriority w:val="0"/>
    <w:pPr>
      <w:spacing w:before="120" w:after="120"/>
      <w:jc w:val="left"/>
    </w:pPr>
    <w:rPr>
      <w:b/>
      <w:bCs/>
      <w:caps/>
      <w:sz w:val="20"/>
    </w:rPr>
  </w:style>
  <w:style w:type="paragraph" w:styleId="23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21"/>
    </w:rPr>
  </w:style>
  <w:style w:type="paragraph" w:styleId="24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25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21"/>
    </w:rPr>
  </w:style>
  <w:style w:type="paragraph" w:styleId="26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7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</w:rPr>
  </w:style>
  <w:style w:type="paragraph" w:styleId="28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21"/>
    </w:rPr>
  </w:style>
  <w:style w:type="paragraph" w:styleId="29">
    <w:name w:val="Normal (Web)"/>
    <w:basedOn w:val="1"/>
    <w:qFormat/>
    <w:uiPriority w:val="0"/>
    <w:pPr>
      <w:widowControl/>
      <w:spacing w:before="144" w:after="144"/>
      <w:jc w:val="left"/>
    </w:pPr>
    <w:rPr>
      <w:rFonts w:ascii="宋体" w:hAnsi="宋体" w:cs="宋体"/>
      <w:kern w:val="0"/>
      <w:sz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">
    <w:name w:val="Table Web 2"/>
    <w:basedOn w:val="30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4">
    <w:name w:val="Strong"/>
    <w:qFormat/>
    <w:uiPriority w:val="0"/>
    <w:rPr>
      <w:b/>
      <w:bCs/>
    </w:rPr>
  </w:style>
  <w:style w:type="character" w:styleId="35">
    <w:name w:val="page number"/>
    <w:uiPriority w:val="0"/>
  </w:style>
  <w:style w:type="character" w:styleId="36">
    <w:name w:val="FollowedHyperlink"/>
    <w:qFormat/>
    <w:uiPriority w:val="0"/>
    <w:rPr>
      <w:color w:val="800080"/>
      <w:u w:val="single"/>
    </w:rPr>
  </w:style>
  <w:style w:type="character" w:styleId="37">
    <w:name w:val="Hyperlink"/>
    <w:qFormat/>
    <w:uiPriority w:val="0"/>
    <w:rPr>
      <w:rFonts w:hint="default" w:ascii="ˎ̥" w:hAnsi="ˎ̥"/>
      <w:color w:val="3E8080"/>
      <w:u w:val="single"/>
    </w:rPr>
  </w:style>
  <w:style w:type="character" w:customStyle="1" w:styleId="38">
    <w:name w:val="zl-txt1"/>
    <w:qFormat/>
    <w:uiPriority w:val="0"/>
    <w:rPr>
      <w:color w:val="FF0000"/>
    </w:rPr>
  </w:style>
  <w:style w:type="character" w:customStyle="1" w:styleId="39">
    <w:name w:val="alldata"/>
    <w:qFormat/>
    <w:uiPriority w:val="0"/>
  </w:style>
  <w:style w:type="paragraph" w:customStyle="1" w:styleId="40">
    <w:name w:val="样式11"/>
    <w:basedOn w:val="6"/>
    <w:next w:val="1"/>
    <w:qFormat/>
    <w:uiPriority w:val="0"/>
    <w:pPr>
      <w:keepNext w:val="0"/>
      <w:numPr>
        <w:ilvl w:val="0"/>
        <w:numId w:val="1"/>
      </w:numPr>
      <w:spacing w:before="0" w:after="0"/>
      <w:ind w:right="0" w:rightChars="0"/>
      <w:jc w:val="left"/>
    </w:pPr>
    <w:rPr>
      <w:rFonts w:ascii="宋体" w:hAnsi="宋体" w:eastAsia="宋体"/>
      <w:b w:val="0"/>
      <w:bCs w:val="0"/>
      <w:kern w:val="0"/>
      <w:sz w:val="32"/>
      <w:szCs w:val="28"/>
    </w:rPr>
  </w:style>
  <w:style w:type="paragraph" w:customStyle="1" w:styleId="41">
    <w:name w:val="_Style 40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42">
    <w:name w:val=" 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3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44">
    <w:name w:val=" 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45">
    <w:name w:val="_Style 44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646</Words>
  <Characters>735</Characters>
  <Lines>17</Lines>
  <Paragraphs>4</Paragraphs>
  <TotalTime>2</TotalTime>
  <ScaleCrop>false</ScaleCrop>
  <LinksUpToDate>false</LinksUpToDate>
  <CharactersWithSpaces>736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2012-09-13T01:29:00Z</dcterms:created>
  <dc:creator>zhubo</dc:creator>
  <cp:lastModifiedBy>宋南</cp:lastModifiedBy>
  <cp:lastPrinted>2023-05-31T03:28:59Z</cp:lastPrinted>
  <dcterms:modified xsi:type="dcterms:W3CDTF">2023-05-31T08:07:46Z</dcterms:modified>
  <dc:title>中国工商银行北京分行房山培训中心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A8B6662C421E45009118DCD2FCB34A27_13</vt:lpwstr>
  </property>
</Properties>
</file>